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B569D" w14:textId="5E6BE935" w:rsidR="002477F4" w:rsidRPr="00DA12F7" w:rsidRDefault="002477F4" w:rsidP="002477F4">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t>R1-</w:t>
      </w:r>
      <w:r>
        <w:rPr>
          <w:rFonts w:ascii="Arial" w:hAnsi="Arial" w:cs="Arial"/>
          <w:b/>
          <w:sz w:val="24"/>
        </w:rPr>
        <w:t>1713418</w:t>
      </w:r>
    </w:p>
    <w:p w14:paraId="2CD69655" w14:textId="77777777" w:rsidR="002477F4" w:rsidRPr="00DA12F7" w:rsidRDefault="002477F4" w:rsidP="002477F4">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3F5217CA" w14:textId="64E04FE3" w:rsidR="002477F4" w:rsidRPr="00DA12F7" w:rsidRDefault="002477F4" w:rsidP="002477F4">
      <w:pPr>
        <w:rPr>
          <w:rFonts w:ascii="Arial" w:hAnsi="Arial" w:cs="Arial"/>
          <w:b/>
          <w:sz w:val="24"/>
          <w:szCs w:val="24"/>
        </w:rPr>
      </w:pPr>
      <w:r>
        <w:rPr>
          <w:rFonts w:ascii="Arial" w:hAnsi="Arial" w:cs="Arial"/>
          <w:b/>
          <w:sz w:val="24"/>
          <w:szCs w:val="24"/>
        </w:rPr>
        <w:t>Prague, 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8A4B81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460914">
        <w:rPr>
          <w:rFonts w:ascii="Arial" w:hAnsi="Arial"/>
          <w:sz w:val="24"/>
        </w:rPr>
        <w:t>6</w:t>
      </w:r>
      <w:r w:rsidR="00FF4FC8">
        <w:rPr>
          <w:rFonts w:ascii="Arial" w:hAnsi="Arial"/>
          <w:sz w:val="24"/>
        </w:rPr>
        <w:t>.1.3.1.</w:t>
      </w:r>
      <w:r w:rsidR="00DF498C">
        <w:rPr>
          <w:rFonts w:ascii="Arial" w:hAnsi="Arial"/>
          <w:sz w:val="24"/>
        </w:rPr>
        <w:t>2</w:t>
      </w:r>
      <w:r w:rsidR="00564ED5">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BCF8B6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64ED5">
        <w:rPr>
          <w:rFonts w:ascii="Arial" w:hAnsi="Arial"/>
          <w:sz w:val="24"/>
        </w:rPr>
        <w:t>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43777FC2" w14:textId="57F15D29" w:rsidR="008A41D1" w:rsidRPr="00024420" w:rsidRDefault="002477F4" w:rsidP="005D47FA">
      <w:pPr>
        <w:rPr>
          <w:lang w:val="en-GB"/>
        </w:rPr>
      </w:pPr>
      <w:r>
        <w:rPr>
          <w:lang w:val="en-GB"/>
        </w:rPr>
        <w:t>The following agreements</w:t>
      </w:r>
      <w:r w:rsidR="00916DBA">
        <w:rPr>
          <w:lang w:val="en-GB"/>
        </w:rPr>
        <w:t xml:space="preserve"> have been </w:t>
      </w:r>
      <w:r>
        <w:rPr>
          <w:lang w:val="en-GB"/>
        </w:rPr>
        <w:t>made</w:t>
      </w:r>
      <w:r w:rsidR="00024420">
        <w:rPr>
          <w:lang w:val="en-GB"/>
        </w:rPr>
        <w:t xml:space="preserve"> for NR control resource set</w:t>
      </w:r>
      <w:r w:rsidR="00986ED0">
        <w:rPr>
          <w:lang w:val="en-GB"/>
        </w:rPr>
        <w:t xml:space="preserve"> (CORESET)</w:t>
      </w:r>
      <w:r w:rsidR="00024420">
        <w:rPr>
          <w:lang w:val="en-GB"/>
        </w:rPr>
        <w:t xml:space="preserve"> and </w:t>
      </w:r>
      <w:r w:rsidR="00916DBA">
        <w:rPr>
          <w:lang w:val="en-GB"/>
        </w:rPr>
        <w:t>control search space.</w:t>
      </w:r>
    </w:p>
    <w:p w14:paraId="68B0D78D"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634A25B8"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Multiple control resource sets can be overlapped in frequency and time for a UE.</w:t>
      </w:r>
    </w:p>
    <w:p w14:paraId="2E95FA75"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A search space in NR is associated with a single control resource set</w:t>
      </w:r>
    </w:p>
    <w:p w14:paraId="4AB62296" w14:textId="77777777" w:rsidR="008A41D1" w:rsidRPr="008A41D1" w:rsidRDefault="008A41D1" w:rsidP="008A41D1">
      <w:pPr>
        <w:pStyle w:val="ListParagraph"/>
        <w:numPr>
          <w:ilvl w:val="1"/>
          <w:numId w:val="43"/>
        </w:numPr>
        <w:spacing w:after="200" w:line="276" w:lineRule="auto"/>
        <w:rPr>
          <w:sz w:val="20"/>
          <w:szCs w:val="20"/>
        </w:rPr>
      </w:pPr>
      <w:r w:rsidRPr="008A41D1">
        <w:rPr>
          <w:sz w:val="20"/>
          <w:szCs w:val="20"/>
        </w:rPr>
        <w:t>The search spaces in different control resources sets are defined independently.</w:t>
      </w:r>
    </w:p>
    <w:p w14:paraId="4859A44A"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The max number of BD candidates for a UE is defined independently of the number of control resource sets and the number of search spaces.</w:t>
      </w:r>
    </w:p>
    <w:p w14:paraId="320095E2"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5B82C143" w14:textId="77777777" w:rsidR="008A41D1" w:rsidRPr="00995E87" w:rsidRDefault="008A41D1" w:rsidP="008A41D1">
      <w:pPr>
        <w:numPr>
          <w:ilvl w:val="0"/>
          <w:numId w:val="44"/>
        </w:numPr>
        <w:overflowPunct/>
        <w:autoSpaceDE/>
        <w:autoSpaceDN/>
        <w:adjustRightInd/>
        <w:spacing w:after="0"/>
        <w:textAlignment w:val="auto"/>
        <w:rPr>
          <w:rFonts w:eastAsia="MS Mincho"/>
          <w:lang w:eastAsia="ja-JP"/>
        </w:rPr>
      </w:pPr>
      <w:r w:rsidRPr="00995E87">
        <w:rPr>
          <w:rFonts w:eastAsia="MS Mincho"/>
          <w:lang w:eastAsia="ja-JP"/>
        </w:rPr>
        <w:t>Further study the following alternatives:</w:t>
      </w:r>
    </w:p>
    <w:p w14:paraId="423D1017"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1: For a given control resource set, there is only one CCE to REG mapping scheme</w:t>
      </w:r>
    </w:p>
    <w:p w14:paraId="3B9F19A6"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2: For a given search space, there is only one CCE to REG mapping scheme</w:t>
      </w:r>
    </w:p>
    <w:p w14:paraId="0489EADC" w14:textId="77777777" w:rsidR="00CA5DC1" w:rsidRPr="0007653C" w:rsidRDefault="00CA5DC1" w:rsidP="00CA5DC1">
      <w:pPr>
        <w:rPr>
          <w:rFonts w:eastAsia="MS Mincho"/>
          <w:b/>
          <w:u w:val="single"/>
          <w:lang w:eastAsia="ja-JP"/>
        </w:rPr>
      </w:pPr>
      <w:r w:rsidRPr="00285544">
        <w:rPr>
          <w:rFonts w:eastAsia="MS Mincho" w:hint="eastAsia"/>
          <w:b/>
          <w:highlight w:val="green"/>
          <w:u w:val="single"/>
          <w:lang w:eastAsia="ja-JP"/>
        </w:rPr>
        <w:t>Agreements:</w:t>
      </w:r>
    </w:p>
    <w:p w14:paraId="3A03A348" w14:textId="77777777" w:rsidR="00CA5DC1" w:rsidRPr="0007653C" w:rsidRDefault="00CA5DC1" w:rsidP="00CA5DC1">
      <w:pPr>
        <w:numPr>
          <w:ilvl w:val="0"/>
          <w:numId w:val="46"/>
        </w:numPr>
        <w:overflowPunct/>
        <w:autoSpaceDE/>
        <w:autoSpaceDN/>
        <w:adjustRightInd/>
        <w:spacing w:after="0"/>
        <w:textAlignment w:val="auto"/>
        <w:rPr>
          <w:rFonts w:eastAsia="MS Mincho"/>
          <w:lang w:eastAsia="ja-JP"/>
        </w:rPr>
      </w:pPr>
      <w:r w:rsidRPr="0007653C">
        <w:rPr>
          <w:rFonts w:eastAsia="MS Mincho"/>
          <w:lang w:eastAsia="ja-JP"/>
        </w:rPr>
        <w:t>In time domain, a CORESET can be configured with one or a set of contiguous OFDM symbols</w:t>
      </w:r>
    </w:p>
    <w:p w14:paraId="389BE530" w14:textId="77777777" w:rsidR="00CA5DC1" w:rsidRPr="0007653C" w:rsidRDefault="00CA5DC1" w:rsidP="00CA5DC1">
      <w:pPr>
        <w:numPr>
          <w:ilvl w:val="1"/>
          <w:numId w:val="46"/>
        </w:numPr>
        <w:overflowPunct/>
        <w:autoSpaceDE/>
        <w:autoSpaceDN/>
        <w:adjustRightInd/>
        <w:spacing w:after="0"/>
        <w:textAlignment w:val="auto"/>
        <w:rPr>
          <w:rFonts w:eastAsia="MS Mincho"/>
          <w:lang w:eastAsia="ja-JP"/>
        </w:rPr>
      </w:pPr>
      <w:r w:rsidRPr="0007653C">
        <w:rPr>
          <w:rFonts w:eastAsia="MS Mincho"/>
          <w:lang w:eastAsia="ja-JP"/>
        </w:rPr>
        <w:t xml:space="preserve"> The c</w:t>
      </w:r>
      <w:r>
        <w:rPr>
          <w:rFonts w:eastAsia="MS Mincho"/>
          <w:lang w:eastAsia="ja-JP"/>
        </w:rPr>
        <w:t>00</w:t>
      </w:r>
      <w:r w:rsidRPr="0007653C">
        <w:rPr>
          <w:rFonts w:eastAsia="MS Mincho"/>
          <w:lang w:eastAsia="ja-JP"/>
        </w:rPr>
        <w:t xml:space="preserve">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4FB428B8" w14:textId="77777777" w:rsidR="00CA5DC1" w:rsidRPr="0007653C" w:rsidRDefault="00CA5DC1" w:rsidP="0029186D">
      <w:pPr>
        <w:numPr>
          <w:ilvl w:val="0"/>
          <w:numId w:val="46"/>
        </w:numPr>
        <w:overflowPunct/>
        <w:autoSpaceDE/>
        <w:autoSpaceDN/>
        <w:adjustRightInd/>
        <w:spacing w:after="240"/>
        <w:textAlignment w:val="auto"/>
        <w:rPr>
          <w:rFonts w:eastAsia="MS Mincho"/>
          <w:lang w:eastAsia="ja-JP"/>
        </w:rPr>
      </w:pPr>
      <w:r w:rsidRPr="0007653C">
        <w:rPr>
          <w:rFonts w:eastAsia="MS Mincho"/>
          <w:lang w:eastAsia="ja-JP"/>
        </w:rPr>
        <w:t>A CORESET is configured with only one CCE-to-REG mapping</w:t>
      </w:r>
    </w:p>
    <w:p w14:paraId="69075628" w14:textId="77777777" w:rsidR="00CA5DC1" w:rsidRPr="002B1B65" w:rsidRDefault="00CA5DC1" w:rsidP="00CA5DC1">
      <w:pPr>
        <w:rPr>
          <w:rFonts w:eastAsia="MS Mincho"/>
          <w:b/>
          <w:u w:val="single"/>
          <w:lang w:eastAsia="ja-JP"/>
        </w:rPr>
      </w:pPr>
      <w:r w:rsidRPr="00832511">
        <w:rPr>
          <w:rFonts w:eastAsia="MS Mincho" w:hint="eastAsia"/>
          <w:b/>
          <w:highlight w:val="darkYellow"/>
          <w:u w:val="single"/>
          <w:lang w:eastAsia="ja-JP"/>
        </w:rPr>
        <w:t>Working assumption</w:t>
      </w:r>
      <w:r>
        <w:rPr>
          <w:rFonts w:eastAsia="MS Mincho" w:hint="eastAsia"/>
          <w:b/>
          <w:highlight w:val="darkYellow"/>
          <w:u w:val="single"/>
          <w:lang w:eastAsia="ja-JP"/>
        </w:rPr>
        <w:t>s</w:t>
      </w:r>
      <w:r w:rsidRPr="00832511">
        <w:rPr>
          <w:rFonts w:eastAsia="MS Mincho" w:hint="eastAsia"/>
          <w:b/>
          <w:highlight w:val="darkYellow"/>
          <w:u w:val="single"/>
          <w:lang w:eastAsia="ja-JP"/>
        </w:rPr>
        <w:t>:</w:t>
      </w:r>
    </w:p>
    <w:p w14:paraId="59811C10" w14:textId="77777777" w:rsidR="00CA5DC1" w:rsidRPr="002B1B65" w:rsidRDefault="00CA5DC1" w:rsidP="00CA5DC1">
      <w:pPr>
        <w:numPr>
          <w:ilvl w:val="0"/>
          <w:numId w:val="47"/>
        </w:numPr>
        <w:overflowPunct/>
        <w:autoSpaceDE/>
        <w:autoSpaceDN/>
        <w:adjustRightInd/>
        <w:spacing w:after="0"/>
        <w:textAlignment w:val="auto"/>
        <w:rPr>
          <w:rFonts w:eastAsia="MS Mincho"/>
          <w:lang w:eastAsia="ja-JP"/>
        </w:rPr>
      </w:pPr>
      <w:r w:rsidRPr="002B1B65">
        <w:rPr>
          <w:rFonts w:eastAsia="MS Mincho"/>
          <w:lang w:eastAsia="ja-JP"/>
        </w:rPr>
        <w:t>For a time-duration of a CORESET:</w:t>
      </w:r>
    </w:p>
    <w:p w14:paraId="491E825B" w14:textId="77777777" w:rsidR="00CA5DC1" w:rsidRPr="002B1B65" w:rsidRDefault="00CA5DC1" w:rsidP="00CA5DC1">
      <w:pPr>
        <w:numPr>
          <w:ilvl w:val="1"/>
          <w:numId w:val="47"/>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3 OFDM symbol as time duration for a CORESET </w:t>
      </w:r>
      <w:r>
        <w:rPr>
          <w:rFonts w:eastAsia="MS Mincho" w:hint="eastAsia"/>
          <w:lang w:eastAsia="ja-JP"/>
        </w:rPr>
        <w:t>on the NR carrier with less than or equal to X PRBs</w:t>
      </w:r>
    </w:p>
    <w:p w14:paraId="327BB028" w14:textId="77777777" w:rsidR="00CA5DC1" w:rsidRPr="002B1B65" w:rsidRDefault="00CA5DC1" w:rsidP="00CA5DC1">
      <w:pPr>
        <w:numPr>
          <w:ilvl w:val="1"/>
          <w:numId w:val="47"/>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2 OFDM symbol as time duration for a CORESET </w:t>
      </w:r>
      <w:r>
        <w:rPr>
          <w:rFonts w:eastAsia="MS Mincho" w:hint="eastAsia"/>
          <w:lang w:eastAsia="ja-JP"/>
        </w:rPr>
        <w:t>on the NR carrier with wider than X PRBs</w:t>
      </w:r>
    </w:p>
    <w:p w14:paraId="4E21B2DE" w14:textId="77777777" w:rsidR="00CA5DC1" w:rsidRDefault="00CA5DC1" w:rsidP="00CA5DC1">
      <w:pPr>
        <w:numPr>
          <w:ilvl w:val="1"/>
          <w:numId w:val="47"/>
        </w:numPr>
        <w:overflowPunct/>
        <w:autoSpaceDE/>
        <w:autoSpaceDN/>
        <w:adjustRightInd/>
        <w:spacing w:after="0"/>
        <w:textAlignment w:val="auto"/>
        <w:rPr>
          <w:rFonts w:eastAsia="MS Mincho"/>
          <w:lang w:eastAsia="ja-JP"/>
        </w:rPr>
      </w:pPr>
      <w:r>
        <w:rPr>
          <w:rFonts w:eastAsia="MS Mincho" w:hint="eastAsia"/>
          <w:lang w:eastAsia="ja-JP"/>
        </w:rPr>
        <w:t>FFS: X values</w:t>
      </w:r>
    </w:p>
    <w:p w14:paraId="7DD7BB4C" w14:textId="77777777" w:rsidR="00CA5DC1" w:rsidRPr="00744F84" w:rsidRDefault="00CA5DC1" w:rsidP="00CA5DC1">
      <w:pPr>
        <w:numPr>
          <w:ilvl w:val="1"/>
          <w:numId w:val="47"/>
        </w:numPr>
        <w:overflowPunct/>
        <w:autoSpaceDE/>
        <w:autoSpaceDN/>
        <w:adjustRightInd/>
        <w:spacing w:after="0"/>
        <w:textAlignment w:val="auto"/>
        <w:rPr>
          <w:rFonts w:eastAsia="MS Mincho"/>
          <w:lang w:eastAsia="ja-JP"/>
        </w:rPr>
      </w:pPr>
      <w:r w:rsidRPr="00744F84">
        <w:rPr>
          <w:rFonts w:eastAsia="MS Mincho"/>
          <w:lang w:eastAsia="ja-JP"/>
        </w:rPr>
        <w:t>FFS: Other time duration</w:t>
      </w:r>
    </w:p>
    <w:p w14:paraId="58394BD8" w14:textId="77777777" w:rsidR="00CA5DC1" w:rsidRDefault="00CA5DC1" w:rsidP="00CA5DC1">
      <w:pPr>
        <w:numPr>
          <w:ilvl w:val="1"/>
          <w:numId w:val="47"/>
        </w:numPr>
        <w:overflowPunct/>
        <w:autoSpaceDE/>
        <w:autoSpaceDN/>
        <w:adjustRightInd/>
        <w:spacing w:after="0"/>
        <w:textAlignment w:val="auto"/>
        <w:rPr>
          <w:rFonts w:eastAsia="MS Mincho"/>
          <w:lang w:eastAsia="ja-JP"/>
        </w:rPr>
      </w:pPr>
      <w:r w:rsidRPr="00744F84">
        <w:rPr>
          <w:rFonts w:eastAsia="MS Mincho"/>
          <w:lang w:eastAsia="ja-JP"/>
        </w:rPr>
        <w:t>FFS: Relationship of a first PDSCH DMRS symbol with one or more symbols of a CORESET for slot-based scheduling</w:t>
      </w:r>
    </w:p>
    <w:p w14:paraId="291F736A" w14:textId="77777777" w:rsidR="00CA5DC1" w:rsidRDefault="00CA5DC1" w:rsidP="0029186D">
      <w:pPr>
        <w:numPr>
          <w:ilvl w:val="1"/>
          <w:numId w:val="47"/>
        </w:numPr>
        <w:overflowPunct/>
        <w:autoSpaceDE/>
        <w:autoSpaceDN/>
        <w:adjustRightInd/>
        <w:spacing w:after="240"/>
        <w:ind w:left="836" w:hanging="418"/>
        <w:textAlignment w:val="auto"/>
        <w:rPr>
          <w:rFonts w:eastAsia="MS Mincho"/>
          <w:lang w:eastAsia="ja-JP"/>
        </w:rPr>
      </w:pPr>
      <w:r>
        <w:rPr>
          <w:rFonts w:eastAsia="MS Mincho" w:hint="eastAsia"/>
          <w:lang w:eastAsia="ja-JP"/>
        </w:rPr>
        <w:t>FFS: restriction in the certain conditions</w:t>
      </w:r>
    </w:p>
    <w:p w14:paraId="2543F02D" w14:textId="77777777" w:rsidR="002477F4" w:rsidRPr="00F46DE4" w:rsidRDefault="002477F4" w:rsidP="002477F4">
      <w:pPr>
        <w:rPr>
          <w:rFonts w:eastAsia="MS Mincho"/>
          <w:b/>
          <w:iCs/>
          <w:u w:val="single"/>
          <w:lang w:eastAsia="ja-JP"/>
        </w:rPr>
      </w:pPr>
      <w:r w:rsidRPr="00030087">
        <w:rPr>
          <w:rFonts w:eastAsia="MS Mincho" w:hint="eastAsia"/>
          <w:b/>
          <w:iCs/>
          <w:highlight w:val="green"/>
          <w:u w:val="single"/>
          <w:lang w:eastAsia="ja-JP"/>
        </w:rPr>
        <w:t>Agreements:</w:t>
      </w:r>
    </w:p>
    <w:p w14:paraId="3A61C3B1" w14:textId="77777777" w:rsidR="002477F4" w:rsidRPr="00F46DE4" w:rsidRDefault="002477F4" w:rsidP="002477F4">
      <w:pPr>
        <w:numPr>
          <w:ilvl w:val="0"/>
          <w:numId w:val="48"/>
        </w:numPr>
        <w:overflowPunct/>
        <w:autoSpaceDE/>
        <w:autoSpaceDN/>
        <w:adjustRightInd/>
        <w:spacing w:after="0"/>
        <w:textAlignment w:val="auto"/>
        <w:rPr>
          <w:rFonts w:eastAsia="MS Mincho"/>
          <w:iCs/>
          <w:lang w:eastAsia="ja-JP"/>
        </w:rPr>
      </w:pPr>
      <w:r w:rsidRPr="00F46DE4">
        <w:rPr>
          <w:rFonts w:eastAsia="MS Mincho"/>
          <w:iCs/>
          <w:lang w:eastAsia="ja-JP"/>
        </w:rPr>
        <w:t>For a CORESET which is configured by UE-specific higher-layer signalling, at least following are configured.</w:t>
      </w:r>
    </w:p>
    <w:p w14:paraId="539D32DE" w14:textId="77777777" w:rsidR="002477F4" w:rsidRPr="00F46DE4" w:rsidRDefault="002477F4" w:rsidP="002477F4">
      <w:pPr>
        <w:numPr>
          <w:ilvl w:val="1"/>
          <w:numId w:val="48"/>
        </w:numPr>
        <w:overflowPunct/>
        <w:autoSpaceDE/>
        <w:autoSpaceDN/>
        <w:adjustRightInd/>
        <w:spacing w:after="0"/>
        <w:textAlignment w:val="auto"/>
        <w:rPr>
          <w:rFonts w:eastAsia="MS Mincho"/>
          <w:iCs/>
          <w:lang w:eastAsia="ja-JP"/>
        </w:rPr>
      </w:pPr>
      <w:r w:rsidRPr="00F46DE4">
        <w:rPr>
          <w:rFonts w:eastAsia="MS Mincho" w:hint="eastAsia"/>
          <w:iCs/>
          <w:lang w:eastAsia="ja-JP"/>
        </w:rPr>
        <w:t>Frequency-domain resources</w:t>
      </w:r>
      <w:r w:rsidRPr="00F46DE4">
        <w:rPr>
          <w:rFonts w:eastAsia="MS Mincho"/>
          <w:iCs/>
          <w:lang w:eastAsia="ja-JP"/>
        </w:rPr>
        <w:t>, which may or may not be contiguous</w:t>
      </w:r>
    </w:p>
    <w:p w14:paraId="50B5591F" w14:textId="77777777" w:rsidR="002477F4" w:rsidRPr="00F46DE4" w:rsidRDefault="002477F4" w:rsidP="002477F4">
      <w:pPr>
        <w:numPr>
          <w:ilvl w:val="2"/>
          <w:numId w:val="48"/>
        </w:numPr>
        <w:overflowPunct/>
        <w:autoSpaceDE/>
        <w:autoSpaceDN/>
        <w:adjustRightInd/>
        <w:spacing w:after="0"/>
        <w:textAlignment w:val="auto"/>
        <w:rPr>
          <w:rFonts w:eastAsia="MS Mincho"/>
          <w:iCs/>
          <w:lang w:eastAsia="ja-JP"/>
        </w:rPr>
      </w:pPr>
      <w:r w:rsidRPr="00F46DE4">
        <w:rPr>
          <w:rFonts w:eastAsia="MS Mincho"/>
          <w:iCs/>
          <w:lang w:eastAsia="ja-JP"/>
        </w:rPr>
        <w:t>Each contiguous part of a CORESET is equal to or more than the size of REG-bundle in frequency</w:t>
      </w:r>
    </w:p>
    <w:p w14:paraId="5828D85F" w14:textId="77777777" w:rsidR="002477F4" w:rsidRPr="00F46DE4" w:rsidRDefault="002477F4" w:rsidP="002477F4">
      <w:pPr>
        <w:numPr>
          <w:ilvl w:val="3"/>
          <w:numId w:val="48"/>
        </w:numPr>
        <w:overflowPunct/>
        <w:autoSpaceDE/>
        <w:autoSpaceDN/>
        <w:adjustRightInd/>
        <w:spacing w:after="0"/>
        <w:textAlignment w:val="auto"/>
        <w:rPr>
          <w:rFonts w:eastAsia="MS Mincho"/>
          <w:iCs/>
          <w:lang w:eastAsia="ja-JP"/>
        </w:rPr>
      </w:pPr>
      <w:r w:rsidRPr="00F46DE4">
        <w:rPr>
          <w:rFonts w:eastAsia="MS Mincho"/>
          <w:iCs/>
          <w:lang w:eastAsia="ja-JP"/>
        </w:rPr>
        <w:t>FFS: exact size and number of contiguous parts for a CORESET</w:t>
      </w:r>
    </w:p>
    <w:p w14:paraId="320193BF" w14:textId="77777777" w:rsidR="002477F4" w:rsidRPr="00F46DE4" w:rsidRDefault="002477F4" w:rsidP="002477F4">
      <w:pPr>
        <w:numPr>
          <w:ilvl w:val="1"/>
          <w:numId w:val="48"/>
        </w:numPr>
        <w:overflowPunct/>
        <w:autoSpaceDE/>
        <w:autoSpaceDN/>
        <w:adjustRightInd/>
        <w:spacing w:after="0"/>
        <w:textAlignment w:val="auto"/>
        <w:rPr>
          <w:rFonts w:eastAsia="MS Mincho"/>
          <w:iCs/>
          <w:lang w:eastAsia="ja-JP"/>
        </w:rPr>
      </w:pPr>
      <w:r w:rsidRPr="00F46DE4">
        <w:rPr>
          <w:rFonts w:eastAsia="MS Mincho"/>
          <w:iCs/>
          <w:lang w:eastAsia="ja-JP"/>
        </w:rPr>
        <w:t>Starting OFDM symbol</w:t>
      </w:r>
    </w:p>
    <w:p w14:paraId="018DDB0F" w14:textId="77777777" w:rsidR="002477F4" w:rsidRPr="00F46DE4" w:rsidRDefault="002477F4" w:rsidP="002477F4">
      <w:pPr>
        <w:numPr>
          <w:ilvl w:val="1"/>
          <w:numId w:val="48"/>
        </w:numPr>
        <w:overflowPunct/>
        <w:autoSpaceDE/>
        <w:autoSpaceDN/>
        <w:adjustRightInd/>
        <w:spacing w:after="0"/>
        <w:textAlignment w:val="auto"/>
        <w:rPr>
          <w:rFonts w:eastAsia="MS Mincho"/>
          <w:iCs/>
          <w:lang w:eastAsia="ja-JP"/>
        </w:rPr>
      </w:pPr>
      <w:r w:rsidRPr="00F46DE4">
        <w:rPr>
          <w:rFonts w:eastAsia="MS Mincho"/>
          <w:iCs/>
          <w:lang w:eastAsia="ja-JP"/>
        </w:rPr>
        <w:t>Time duration</w:t>
      </w:r>
    </w:p>
    <w:p w14:paraId="3A198BAB" w14:textId="77777777" w:rsidR="002477F4" w:rsidRPr="00F46DE4" w:rsidRDefault="002477F4" w:rsidP="002477F4">
      <w:pPr>
        <w:numPr>
          <w:ilvl w:val="1"/>
          <w:numId w:val="48"/>
        </w:numPr>
        <w:overflowPunct/>
        <w:autoSpaceDE/>
        <w:autoSpaceDN/>
        <w:adjustRightInd/>
        <w:spacing w:after="0"/>
        <w:textAlignment w:val="auto"/>
        <w:rPr>
          <w:rFonts w:eastAsia="MS Mincho"/>
          <w:iCs/>
          <w:lang w:eastAsia="ja-JP"/>
        </w:rPr>
      </w:pPr>
      <w:r w:rsidRPr="00F46DE4">
        <w:rPr>
          <w:rFonts w:eastAsia="MS Mincho"/>
          <w:iCs/>
          <w:lang w:eastAsia="ja-JP"/>
        </w:rPr>
        <w:t>REG bundle size if the configuration is explicit</w:t>
      </w:r>
    </w:p>
    <w:p w14:paraId="010FE1F6" w14:textId="77777777" w:rsidR="002477F4" w:rsidRPr="00F46DE4" w:rsidRDefault="002477F4" w:rsidP="002477F4">
      <w:pPr>
        <w:numPr>
          <w:ilvl w:val="1"/>
          <w:numId w:val="48"/>
        </w:numPr>
        <w:overflowPunct/>
        <w:autoSpaceDE/>
        <w:autoSpaceDN/>
        <w:adjustRightInd/>
        <w:spacing w:after="0"/>
        <w:textAlignment w:val="auto"/>
        <w:rPr>
          <w:rFonts w:eastAsia="MS Mincho"/>
          <w:iCs/>
          <w:lang w:eastAsia="ja-JP"/>
        </w:rPr>
      </w:pPr>
      <w:r w:rsidRPr="00F46DE4">
        <w:rPr>
          <w:rFonts w:eastAsia="MS Mincho"/>
          <w:iCs/>
          <w:lang w:eastAsia="ja-JP"/>
        </w:rPr>
        <w:t>Transmission type (i.e., interleaved or non-interleaved)</w:t>
      </w:r>
    </w:p>
    <w:p w14:paraId="595C5A34" w14:textId="77777777" w:rsidR="002477F4" w:rsidRPr="00F46DE4" w:rsidRDefault="002477F4" w:rsidP="002477F4">
      <w:pPr>
        <w:numPr>
          <w:ilvl w:val="1"/>
          <w:numId w:val="48"/>
        </w:numPr>
        <w:overflowPunct/>
        <w:autoSpaceDE/>
        <w:autoSpaceDN/>
        <w:adjustRightInd/>
        <w:spacing w:after="0"/>
        <w:textAlignment w:val="auto"/>
        <w:rPr>
          <w:rFonts w:eastAsia="MS Mincho"/>
          <w:iCs/>
          <w:lang w:eastAsia="ja-JP"/>
        </w:rPr>
      </w:pPr>
      <w:r w:rsidRPr="00F46DE4">
        <w:rPr>
          <w:rFonts w:eastAsia="MS Mincho"/>
          <w:iCs/>
          <w:lang w:eastAsia="ja-JP"/>
        </w:rPr>
        <w:t>More parameters may be added if agreed</w:t>
      </w:r>
    </w:p>
    <w:p w14:paraId="46FD73CE" w14:textId="77777777" w:rsidR="002477F4" w:rsidRPr="00F46DE4" w:rsidRDefault="002477F4" w:rsidP="002477F4">
      <w:pPr>
        <w:numPr>
          <w:ilvl w:val="0"/>
          <w:numId w:val="48"/>
        </w:numPr>
        <w:overflowPunct/>
        <w:autoSpaceDE/>
        <w:autoSpaceDN/>
        <w:adjustRightInd/>
        <w:spacing w:after="0"/>
        <w:textAlignment w:val="auto"/>
        <w:rPr>
          <w:rFonts w:eastAsia="MS Mincho"/>
          <w:iCs/>
          <w:lang w:eastAsia="ja-JP"/>
        </w:rPr>
      </w:pPr>
      <w:r w:rsidRPr="00F46DE4">
        <w:rPr>
          <w:rFonts w:eastAsia="MS Mincho"/>
          <w:iCs/>
          <w:lang w:eastAsia="ja-JP"/>
        </w:rPr>
        <w:lastRenderedPageBreak/>
        <w:t>For a CORESET which is configured by UE-specific higher-layer signalling, at least following is configured.</w:t>
      </w:r>
    </w:p>
    <w:p w14:paraId="04506EE5" w14:textId="77777777" w:rsidR="002477F4" w:rsidRPr="00F46DE4" w:rsidRDefault="002477F4" w:rsidP="002477F4">
      <w:pPr>
        <w:numPr>
          <w:ilvl w:val="1"/>
          <w:numId w:val="48"/>
        </w:numPr>
        <w:overflowPunct/>
        <w:autoSpaceDE/>
        <w:autoSpaceDN/>
        <w:adjustRightInd/>
        <w:spacing w:after="0"/>
        <w:textAlignment w:val="auto"/>
        <w:rPr>
          <w:rFonts w:eastAsia="MS Mincho"/>
          <w:iCs/>
          <w:lang w:eastAsia="ja-JP"/>
        </w:rPr>
      </w:pPr>
      <w:r w:rsidRPr="00F46DE4">
        <w:rPr>
          <w:rFonts w:eastAsia="MS Mincho"/>
          <w:iCs/>
          <w:lang w:eastAsia="ja-JP"/>
        </w:rPr>
        <w:t>Monitoring periodicity</w:t>
      </w:r>
    </w:p>
    <w:p w14:paraId="1CBAFE7E" w14:textId="77777777" w:rsidR="002477F4" w:rsidRPr="00F46DE4" w:rsidRDefault="002477F4" w:rsidP="002477F4">
      <w:pPr>
        <w:numPr>
          <w:ilvl w:val="2"/>
          <w:numId w:val="48"/>
        </w:numPr>
        <w:overflowPunct/>
        <w:autoSpaceDE/>
        <w:autoSpaceDN/>
        <w:adjustRightInd/>
        <w:spacing w:after="0"/>
        <w:textAlignment w:val="auto"/>
        <w:rPr>
          <w:rFonts w:eastAsia="MS Mincho"/>
          <w:iCs/>
          <w:lang w:eastAsia="ja-JP"/>
        </w:rPr>
      </w:pPr>
      <w:r w:rsidRPr="00F46DE4">
        <w:rPr>
          <w:rFonts w:eastAsia="MS Mincho"/>
          <w:iCs/>
          <w:lang w:eastAsia="ja-JP"/>
        </w:rPr>
        <w:t>FFS: it is a configuration per CORESET or per one or a set of PDCCH candidates</w:t>
      </w:r>
    </w:p>
    <w:p w14:paraId="4CC1DD32" w14:textId="77777777" w:rsidR="002477F4" w:rsidRPr="00F46DE4" w:rsidRDefault="002477F4" w:rsidP="002477F4">
      <w:pPr>
        <w:numPr>
          <w:ilvl w:val="2"/>
          <w:numId w:val="48"/>
        </w:numPr>
        <w:overflowPunct/>
        <w:autoSpaceDE/>
        <w:autoSpaceDN/>
        <w:adjustRightInd/>
        <w:spacing w:after="0"/>
        <w:textAlignment w:val="auto"/>
        <w:rPr>
          <w:rFonts w:eastAsia="MS Mincho"/>
          <w:iCs/>
          <w:lang w:eastAsia="ja-JP"/>
        </w:rPr>
      </w:pPr>
      <w:r w:rsidRPr="00F46DE4">
        <w:rPr>
          <w:rFonts w:eastAsia="MS Mincho"/>
          <w:iCs/>
          <w:lang w:eastAsia="ja-JP"/>
        </w:rPr>
        <w:t>FFS: relation with DRX</w:t>
      </w:r>
    </w:p>
    <w:p w14:paraId="444FB48F" w14:textId="77777777" w:rsidR="002477F4" w:rsidRPr="00F46DE4" w:rsidRDefault="002477F4" w:rsidP="002477F4">
      <w:pPr>
        <w:numPr>
          <w:ilvl w:val="2"/>
          <w:numId w:val="48"/>
        </w:numPr>
        <w:overflowPunct/>
        <w:autoSpaceDE/>
        <w:autoSpaceDN/>
        <w:adjustRightInd/>
        <w:spacing w:after="240"/>
        <w:ind w:left="1253" w:hanging="418"/>
        <w:textAlignment w:val="auto"/>
        <w:rPr>
          <w:rFonts w:eastAsia="MS Mincho"/>
          <w:iCs/>
          <w:lang w:eastAsia="ja-JP"/>
        </w:rPr>
      </w:pPr>
      <w:r w:rsidRPr="00F46DE4">
        <w:rPr>
          <w:rFonts w:eastAsia="MS Mincho"/>
          <w:iCs/>
          <w:lang w:eastAsia="ja-JP"/>
        </w:rPr>
        <w:t>FFS: default/fallback value</w:t>
      </w:r>
    </w:p>
    <w:p w14:paraId="7035F811" w14:textId="2DFB195B" w:rsidR="00916DBA" w:rsidRDefault="00916DBA" w:rsidP="005D47FA">
      <w:r>
        <w:t xml:space="preserve">In this paper, we discuss </w:t>
      </w:r>
      <w:r w:rsidR="0029186D">
        <w:t>remaining open issues for CORESET and search space (SS)</w:t>
      </w:r>
      <w:r>
        <w:t>.</w:t>
      </w:r>
    </w:p>
    <w:p w14:paraId="488AD007" w14:textId="471F14E0" w:rsidR="00491EEE" w:rsidRDefault="00491EEE" w:rsidP="00F30894">
      <w:pPr>
        <w:pStyle w:val="Heading1"/>
        <w:jc w:val="both"/>
      </w:pPr>
      <w:r w:rsidRPr="00CC27F5">
        <w:t>2</w:t>
      </w:r>
      <w:r w:rsidRPr="00CC27F5">
        <w:tab/>
      </w:r>
      <w:r w:rsidR="008C0794">
        <w:t xml:space="preserve">Time Duration for CORESET </w:t>
      </w:r>
    </w:p>
    <w:p w14:paraId="12E5D30D" w14:textId="5477C884" w:rsidR="000E564D" w:rsidRDefault="00921851" w:rsidP="000E564D">
      <w:pPr>
        <w:rPr>
          <w:lang w:val="en-GB"/>
        </w:rPr>
      </w:pPr>
      <w:r w:rsidRPr="00921851">
        <w:rPr>
          <w:lang w:val="en-GB"/>
        </w:rPr>
        <w:t xml:space="preserve">A </w:t>
      </w:r>
      <w:r w:rsidR="00986ED0">
        <w:rPr>
          <w:lang w:val="en-GB"/>
        </w:rPr>
        <w:t>CORESET</w:t>
      </w:r>
      <w:r w:rsidRPr="00921851">
        <w:rPr>
          <w:lang w:val="en-GB"/>
        </w:rPr>
        <w:t xml:space="preserve"> is defined as a set of REGs under a given numerology</w:t>
      </w:r>
      <w:r>
        <w:rPr>
          <w:lang w:val="en-GB"/>
        </w:rPr>
        <w:t xml:space="preserve">. At least one </w:t>
      </w:r>
      <w:r w:rsidR="00986ED0">
        <w:rPr>
          <w:lang w:val="en-GB"/>
        </w:rPr>
        <w:t>CORESET</w:t>
      </w:r>
      <w:r>
        <w:rPr>
          <w:lang w:val="en-GB"/>
        </w:rPr>
        <w:t xml:space="preserve"> is indicated by the MIB, so that when UE acquires the NR channel, it knows where to monitor for the control channels. A UE can be redirected to other </w:t>
      </w:r>
      <w:r w:rsidR="00986ED0">
        <w:rPr>
          <w:lang w:val="en-GB"/>
        </w:rPr>
        <w:t>CORESET</w:t>
      </w:r>
      <w:r>
        <w:rPr>
          <w:lang w:val="en-GB"/>
        </w:rPr>
        <w:t xml:space="preserve">s. To distinguish these </w:t>
      </w:r>
      <w:r w:rsidR="00986ED0">
        <w:rPr>
          <w:lang w:val="en-GB"/>
        </w:rPr>
        <w:t>CORESET</w:t>
      </w:r>
      <w:r>
        <w:rPr>
          <w:lang w:val="en-GB"/>
        </w:rPr>
        <w:t xml:space="preserve">s, we will denote the </w:t>
      </w:r>
      <w:r w:rsidR="00986ED0">
        <w:rPr>
          <w:lang w:val="en-GB"/>
        </w:rPr>
        <w:t>CORESET</w:t>
      </w:r>
      <w:r>
        <w:rPr>
          <w:lang w:val="en-GB"/>
        </w:rPr>
        <w:t xml:space="preserve"> indicated by the MIB as common </w:t>
      </w:r>
      <w:r w:rsidR="00986ED0">
        <w:rPr>
          <w:lang w:val="en-GB"/>
        </w:rPr>
        <w:t>CORESET</w:t>
      </w:r>
      <w:r>
        <w:rPr>
          <w:lang w:val="en-GB"/>
        </w:rPr>
        <w:t xml:space="preserve">, and the other </w:t>
      </w:r>
      <w:r w:rsidR="00986ED0">
        <w:rPr>
          <w:lang w:val="en-GB"/>
        </w:rPr>
        <w:t>CORESET</w:t>
      </w:r>
      <w:r>
        <w:rPr>
          <w:lang w:val="en-GB"/>
        </w:rPr>
        <w:t xml:space="preserve">s as UE specific </w:t>
      </w:r>
      <w:r w:rsidR="00986ED0">
        <w:rPr>
          <w:lang w:val="en-GB"/>
        </w:rPr>
        <w:t>CORESET</w:t>
      </w:r>
      <w:r>
        <w:rPr>
          <w:lang w:val="en-GB"/>
        </w:rPr>
        <w:t>s.</w:t>
      </w:r>
    </w:p>
    <w:p w14:paraId="03C867EC" w14:textId="290118C2" w:rsidR="00755F32" w:rsidRDefault="001218BF" w:rsidP="00755F32">
      <w:pPr>
        <w:rPr>
          <w:lang w:val="en-GB"/>
        </w:rPr>
      </w:pPr>
      <w:r>
        <w:rPr>
          <w:lang w:val="en-GB"/>
        </w:rPr>
        <w:t xml:space="preserve">For each </w:t>
      </w:r>
      <w:r w:rsidR="00986ED0">
        <w:rPr>
          <w:lang w:val="en-GB"/>
        </w:rPr>
        <w:t>CORESET</w:t>
      </w:r>
      <w:r>
        <w:rPr>
          <w:lang w:val="en-GB"/>
        </w:rPr>
        <w:t xml:space="preserve">, a maximum time domain length </w:t>
      </w:r>
      <w:r w:rsidR="00884E90">
        <w:rPr>
          <w:lang w:val="en-GB"/>
        </w:rPr>
        <w:t xml:space="preserve">in the unit of number of OFDM symbols under nominal numerology </w:t>
      </w:r>
      <w:r>
        <w:rPr>
          <w:lang w:val="en-GB"/>
        </w:rPr>
        <w:t>needs to be specified.</w:t>
      </w:r>
      <w:r w:rsidR="00884E90">
        <w:rPr>
          <w:lang w:val="en-GB"/>
        </w:rPr>
        <w:t xml:space="preserve"> The length is a trade-off between control overhead and control channel capacity. </w:t>
      </w:r>
      <w:bookmarkStart w:id="3" w:name="p0"/>
      <w:r w:rsidR="00755F32">
        <w:rPr>
          <w:lang w:val="en-GB"/>
        </w:rPr>
        <w:t xml:space="preserve">The maximum time duration of the CORESET </w:t>
      </w:r>
      <w:r w:rsidR="00CF4557">
        <w:rPr>
          <w:lang w:val="en-GB"/>
        </w:rPr>
        <w:t xml:space="preserve">also </w:t>
      </w:r>
      <w:r w:rsidR="00755F32">
        <w:rPr>
          <w:lang w:val="en-GB"/>
        </w:rPr>
        <w:t>affects the DMRS design for PDSCH. The 1</w:t>
      </w:r>
      <w:r w:rsidR="00755F32" w:rsidRPr="00755F32">
        <w:rPr>
          <w:vertAlign w:val="superscript"/>
          <w:lang w:val="en-GB"/>
        </w:rPr>
        <w:t>st</w:t>
      </w:r>
      <w:r w:rsidR="00755F32">
        <w:rPr>
          <w:lang w:val="en-GB"/>
        </w:rPr>
        <w:t xml:space="preserve"> symbol location for the DMRS will be after the maximum time duration of the CORESET. </w:t>
      </w:r>
      <w:r w:rsidR="00CF4557">
        <w:rPr>
          <w:lang w:val="en-GB"/>
        </w:rPr>
        <w:t>It is beneficial to have the 1</w:t>
      </w:r>
      <w:r w:rsidR="00CF4557" w:rsidRPr="00CF4557">
        <w:rPr>
          <w:vertAlign w:val="superscript"/>
          <w:lang w:val="en-GB"/>
        </w:rPr>
        <w:t>st</w:t>
      </w:r>
      <w:r w:rsidR="00CF4557">
        <w:rPr>
          <w:lang w:val="en-GB"/>
        </w:rPr>
        <w:t xml:space="preserve"> </w:t>
      </w:r>
      <w:r w:rsidR="007F2094">
        <w:rPr>
          <w:lang w:val="en-GB"/>
        </w:rPr>
        <w:t>symbol of the DMRS</w:t>
      </w:r>
      <w:r w:rsidR="00CF4557">
        <w:rPr>
          <w:lang w:val="en-GB"/>
        </w:rPr>
        <w:t xml:space="preserve"> earlier</w:t>
      </w:r>
      <w:r w:rsidR="007F2094">
        <w:rPr>
          <w:lang w:val="en-GB"/>
        </w:rPr>
        <w:t xml:space="preserve"> in the slot</w:t>
      </w:r>
      <w:r w:rsidR="00CF4557">
        <w:rPr>
          <w:lang w:val="en-GB"/>
        </w:rPr>
        <w:t xml:space="preserve"> since 1) it allows earlier processing of channel estimation and following PDSCH demodulation and 2) it will provide less distance between the beginning of the slot and the DMRS, resulting in better PDSCH performance in HST condition</w:t>
      </w:r>
      <w:r w:rsidR="007F2094">
        <w:rPr>
          <w:lang w:val="en-GB"/>
        </w:rPr>
        <w:t xml:space="preserve"> with a proper DMRS design</w:t>
      </w:r>
      <w:r w:rsidR="00CF4557">
        <w:rPr>
          <w:lang w:val="en-GB"/>
        </w:rPr>
        <w:t xml:space="preserve">. On the other hand, control channel capacity would be limited when the carrier BW is not wide enough. Therefore, the working assumption was made to allow up to 3 </w:t>
      </w:r>
      <w:r w:rsidR="007F2094">
        <w:rPr>
          <w:lang w:val="en-GB"/>
        </w:rPr>
        <w:t xml:space="preserve">OFDM symbol </w:t>
      </w:r>
      <w:r w:rsidR="00CF4557">
        <w:rPr>
          <w:lang w:val="en-GB"/>
        </w:rPr>
        <w:t>CORESET duration</w:t>
      </w:r>
      <w:r w:rsidR="007F2094">
        <w:rPr>
          <w:lang w:val="en-GB"/>
        </w:rPr>
        <w:t xml:space="preserve"> for the NR carrier with less than or equal to X PRBs and to allow up to 2 OFDM symbol CORESET duration for the NR carrier wider than X PRBs.</w:t>
      </w:r>
      <w:r w:rsidR="00E80BFB">
        <w:rPr>
          <w:lang w:val="en-GB"/>
        </w:rPr>
        <w:t xml:space="preserve"> The main question is what should be the value for X.</w:t>
      </w:r>
    </w:p>
    <w:p w14:paraId="20DCDCE3" w14:textId="3E399153" w:rsidR="004622D8" w:rsidRDefault="009E28FF" w:rsidP="00755F32">
      <w:pPr>
        <w:rPr>
          <w:lang w:val="en-GB"/>
        </w:rPr>
      </w:pPr>
      <w:r>
        <w:rPr>
          <w:lang w:val="en-GB"/>
        </w:rPr>
        <w:t>During LTE, VoIP support is used as one way to determine control channel capacity but eventually SPS is supported because of control overhead. Therefore, it is questionable whether VoIP can</w:t>
      </w:r>
      <w:r w:rsidR="00C96580">
        <w:rPr>
          <w:lang w:val="en-GB"/>
        </w:rPr>
        <w:t xml:space="preserve"> still</w:t>
      </w:r>
      <w:r>
        <w:rPr>
          <w:lang w:val="en-GB"/>
        </w:rPr>
        <w:t xml:space="preserve"> be a driving factor for control channel capacity. </w:t>
      </w:r>
      <w:r w:rsidR="00C96580">
        <w:rPr>
          <w:lang w:val="en-GB"/>
        </w:rPr>
        <w:t>Assuming FDD, the support of 3</w:t>
      </w:r>
      <w:r w:rsidR="00794044">
        <w:rPr>
          <w:lang w:val="en-GB"/>
        </w:rPr>
        <w:t xml:space="preserve"> simultaneous</w:t>
      </w:r>
      <w:r w:rsidR="00C96580">
        <w:rPr>
          <w:lang w:val="en-GB"/>
        </w:rPr>
        <w:t xml:space="preserve"> AL8 (1 DL grant, 1 UL grant and 1 common PDCCH) would be a reasonable target for the control. For TDD, this can be relaxed to the support of 2 </w:t>
      </w:r>
      <w:r w:rsidR="00794044">
        <w:rPr>
          <w:lang w:val="en-GB"/>
        </w:rPr>
        <w:t xml:space="preserve">simultaneous </w:t>
      </w:r>
      <w:r w:rsidR="00C96580">
        <w:rPr>
          <w:lang w:val="en-GB"/>
        </w:rPr>
        <w:t>AL8 (1 DL or UL grant and 1 common PDCCH). 3 AL8 means we need 24 CCE and 2 AL8 means 16 CCE.</w:t>
      </w:r>
    </w:p>
    <w:p w14:paraId="47D56474" w14:textId="1F5CB7CA" w:rsidR="0046359C" w:rsidRDefault="00387C45" w:rsidP="00755F32">
      <w:pPr>
        <w:rPr>
          <w:lang w:val="en-GB"/>
        </w:rPr>
      </w:pPr>
      <w:r>
        <w:rPr>
          <w:lang w:val="en-GB"/>
        </w:rPr>
        <w:t xml:space="preserve">Assuming </w:t>
      </w:r>
      <w:r w:rsidR="000B16D3">
        <w:rPr>
          <w:lang w:val="en-GB"/>
        </w:rPr>
        <w:t>10</w:t>
      </w:r>
      <w:r>
        <w:rPr>
          <w:lang w:val="en-GB"/>
        </w:rPr>
        <w:t>% guard band</w:t>
      </w:r>
      <w:r w:rsidR="00DB7AA5">
        <w:rPr>
          <w:lang w:val="en-GB"/>
        </w:rPr>
        <w:t xml:space="preserve"> (pessimistic for NR)</w:t>
      </w:r>
      <w:r>
        <w:rPr>
          <w:lang w:val="en-GB"/>
        </w:rPr>
        <w:t xml:space="preserve">, </w:t>
      </w:r>
      <w:r w:rsidR="00DB7AA5">
        <w:rPr>
          <w:lang w:val="en-GB"/>
        </w:rPr>
        <w:t xml:space="preserve">the total number of available CCEs with respect to the NR carrier bandwidth is shown in Table 1. </w:t>
      </w:r>
      <w:r w:rsidR="00B155FA">
        <w:rPr>
          <w:lang w:val="en-GB"/>
        </w:rPr>
        <w:t>X can be set as 72 RBs (= 12 CCEs)</w:t>
      </w:r>
      <w:r w:rsidR="0046359C">
        <w:rPr>
          <w:lang w:val="en-GB"/>
        </w:rPr>
        <w:t xml:space="preserve"> for FDD</w:t>
      </w:r>
      <w:r w:rsidR="00B155FA">
        <w:rPr>
          <w:lang w:val="en-GB"/>
        </w:rPr>
        <w:t xml:space="preserve">, resulting that 10 MHz NR carrier BW can achieve 24 CCEs with 3 symbol CORESET and 15 MHz NR carrier BW can achieve 24 CCEs with 2 symbol CORESET. </w:t>
      </w:r>
      <w:r w:rsidR="0046359C">
        <w:rPr>
          <w:lang w:val="en-GB"/>
        </w:rPr>
        <w:t xml:space="preserve">Similarly X can be set as 48 RBs (= 8 CCEs) for TDD, resulting that </w:t>
      </w:r>
      <w:r w:rsidR="007D215E">
        <w:rPr>
          <w:lang w:val="en-GB"/>
        </w:rPr>
        <w:t>5 MHz NR carrier BW can be allowed up to 3 symbol CORESET and 10 MHz NR carrier BW can be allowed up to 2 symbol CORESET.</w:t>
      </w:r>
    </w:p>
    <w:p w14:paraId="035F0319" w14:textId="2E13C766" w:rsidR="00C96580" w:rsidRDefault="00B155FA" w:rsidP="00755F32">
      <w:pPr>
        <w:rPr>
          <w:lang w:val="en-GB"/>
        </w:rPr>
      </w:pPr>
      <w:r>
        <w:rPr>
          <w:lang w:val="en-GB"/>
        </w:rPr>
        <w:t>It should be noted that the NR with a higher SCS will even have larger control channel capacity due to a shorter TTI (slot) length.</w:t>
      </w:r>
      <w:r w:rsidR="0046359C">
        <w:rPr>
          <w:lang w:val="en-GB"/>
        </w:rPr>
        <w:t xml:space="preserve"> We may consider lowering CCE requirements for a slot for higher SCS.</w:t>
      </w:r>
    </w:p>
    <w:p w14:paraId="29FF4C35" w14:textId="07A28AD8" w:rsidR="00F53186" w:rsidRDefault="00F53186" w:rsidP="00755F32">
      <w:pPr>
        <w:rPr>
          <w:lang w:val="en-GB"/>
        </w:rPr>
      </w:pPr>
      <w:r w:rsidRPr="00F53186">
        <w:rPr>
          <w:b/>
          <w:u w:val="single"/>
          <w:lang w:val="en-GB"/>
        </w:rPr>
        <w:t>Proposal 1</w:t>
      </w:r>
      <w:r>
        <w:rPr>
          <w:lang w:val="en-GB"/>
        </w:rPr>
        <w:t>: X = 72 RBs</w:t>
      </w:r>
      <w:r w:rsidR="00CC0EEC">
        <w:rPr>
          <w:lang w:val="en-GB"/>
        </w:rPr>
        <w:t xml:space="preserve"> </w:t>
      </w:r>
      <w:r w:rsidR="007D215E">
        <w:rPr>
          <w:lang w:val="en-GB"/>
        </w:rPr>
        <w:t xml:space="preserve">for FDD and X = 48 RBs for TDD </w:t>
      </w:r>
      <w:r w:rsidR="00CC0EEC">
        <w:rPr>
          <w:lang w:val="en-GB"/>
        </w:rPr>
        <w:t>with confirmation of the working assumption.</w:t>
      </w:r>
    </w:p>
    <w:p w14:paraId="4A3E42C0" w14:textId="0DE8BE66" w:rsidR="00DB7AA5" w:rsidRDefault="00DB7AA5" w:rsidP="00DB7AA5">
      <w:pPr>
        <w:pStyle w:val="Caption"/>
      </w:pPr>
      <w:r>
        <w:t xml:space="preserve">Table </w:t>
      </w:r>
      <w:fldSimple w:instr=" SEQ Table \* ARABIC ">
        <w:r>
          <w:rPr>
            <w:noProof/>
          </w:rPr>
          <w:t>1</w:t>
        </w:r>
      </w:fldSimple>
      <w:r>
        <w:t>: Available number of CCEs</w:t>
      </w:r>
    </w:p>
    <w:tbl>
      <w:tblPr>
        <w:tblW w:w="6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137"/>
        <w:gridCol w:w="960"/>
        <w:gridCol w:w="1005"/>
        <w:gridCol w:w="1022"/>
        <w:gridCol w:w="1022"/>
      </w:tblGrid>
      <w:tr w:rsidR="00DB7AA5" w:rsidRPr="00387C45" w14:paraId="437197C3" w14:textId="662BB510" w:rsidTr="00DB4337">
        <w:trPr>
          <w:trHeight w:val="300"/>
          <w:jc w:val="center"/>
        </w:trPr>
        <w:tc>
          <w:tcPr>
            <w:tcW w:w="1380" w:type="dxa"/>
            <w:shd w:val="clear" w:color="auto" w:fill="auto"/>
            <w:noWrap/>
            <w:vAlign w:val="bottom"/>
            <w:hideMark/>
          </w:tcPr>
          <w:p w14:paraId="16B01C03" w14:textId="51A20702" w:rsidR="00DB7AA5" w:rsidRPr="00387C45" w:rsidRDefault="00DB7AA5" w:rsidP="00DB7AA5">
            <w:pPr>
              <w:overflowPunct/>
              <w:autoSpaceDE/>
              <w:autoSpaceDN/>
              <w:adjustRightInd/>
              <w:spacing w:after="0"/>
              <w:textAlignment w:val="auto"/>
              <w:rPr>
                <w:rFonts w:eastAsia="Times New Roman"/>
                <w:lang w:eastAsia="ko-KR"/>
              </w:rPr>
            </w:pPr>
            <w:r>
              <w:rPr>
                <w:rFonts w:eastAsia="Times New Roman"/>
                <w:lang w:eastAsia="ko-KR"/>
              </w:rPr>
              <w:t>NR Carrier BW</w:t>
            </w:r>
          </w:p>
        </w:tc>
        <w:tc>
          <w:tcPr>
            <w:tcW w:w="1061" w:type="dxa"/>
            <w:shd w:val="clear" w:color="auto" w:fill="auto"/>
            <w:noWrap/>
            <w:vAlign w:val="bottom"/>
            <w:hideMark/>
          </w:tcPr>
          <w:p w14:paraId="7D2F52DD" w14:textId="409CA8B7"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No Subcarrier</w:t>
            </w:r>
          </w:p>
        </w:tc>
        <w:tc>
          <w:tcPr>
            <w:tcW w:w="960" w:type="dxa"/>
            <w:shd w:val="clear" w:color="auto" w:fill="auto"/>
            <w:noWrap/>
            <w:vAlign w:val="bottom"/>
            <w:hideMark/>
          </w:tcPr>
          <w:p w14:paraId="1B8AD5D5" w14:textId="795D866E"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No RB</w:t>
            </w:r>
          </w:p>
        </w:tc>
        <w:tc>
          <w:tcPr>
            <w:tcW w:w="1005" w:type="dxa"/>
            <w:shd w:val="clear" w:color="auto" w:fill="auto"/>
            <w:noWrap/>
            <w:vAlign w:val="bottom"/>
            <w:hideMark/>
          </w:tcPr>
          <w:p w14:paraId="383A156F" w14:textId="48D3FC6A"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CCE/sym</w:t>
            </w:r>
          </w:p>
        </w:tc>
        <w:tc>
          <w:tcPr>
            <w:tcW w:w="1022" w:type="dxa"/>
            <w:shd w:val="clear" w:color="auto" w:fill="auto"/>
            <w:noWrap/>
            <w:vAlign w:val="bottom"/>
            <w:hideMark/>
          </w:tcPr>
          <w:p w14:paraId="275520FD" w14:textId="234546B2"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Total CCE with 2 symbol CORESET</w:t>
            </w:r>
          </w:p>
        </w:tc>
        <w:tc>
          <w:tcPr>
            <w:tcW w:w="1022" w:type="dxa"/>
            <w:vAlign w:val="bottom"/>
          </w:tcPr>
          <w:p w14:paraId="35CE018D" w14:textId="708527BA" w:rsidR="00DB7AA5" w:rsidRDefault="00DB7AA5" w:rsidP="00DB7AA5">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Total CCE with 3 symbol CORESET</w:t>
            </w:r>
          </w:p>
        </w:tc>
      </w:tr>
      <w:tr w:rsidR="00DB7AA5" w:rsidRPr="00387C45" w14:paraId="79E37E3F" w14:textId="3B1E56CA" w:rsidTr="00DB4337">
        <w:trPr>
          <w:trHeight w:val="300"/>
          <w:jc w:val="center"/>
        </w:trPr>
        <w:tc>
          <w:tcPr>
            <w:tcW w:w="1380" w:type="dxa"/>
            <w:shd w:val="clear" w:color="auto" w:fill="auto"/>
            <w:noWrap/>
            <w:vAlign w:val="bottom"/>
            <w:hideMark/>
          </w:tcPr>
          <w:p w14:paraId="77D7EBCD" w14:textId="445D0562"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5</w:t>
            </w:r>
          </w:p>
        </w:tc>
        <w:tc>
          <w:tcPr>
            <w:tcW w:w="1061" w:type="dxa"/>
            <w:shd w:val="clear" w:color="auto" w:fill="auto"/>
            <w:noWrap/>
            <w:vAlign w:val="bottom"/>
            <w:hideMark/>
          </w:tcPr>
          <w:p w14:paraId="317E211E" w14:textId="1ED8369B"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300</w:t>
            </w:r>
          </w:p>
        </w:tc>
        <w:tc>
          <w:tcPr>
            <w:tcW w:w="960" w:type="dxa"/>
            <w:shd w:val="clear" w:color="auto" w:fill="auto"/>
            <w:noWrap/>
            <w:vAlign w:val="bottom"/>
            <w:hideMark/>
          </w:tcPr>
          <w:p w14:paraId="4EC9494C" w14:textId="6F3CE1B9"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25</w:t>
            </w:r>
          </w:p>
        </w:tc>
        <w:tc>
          <w:tcPr>
            <w:tcW w:w="1005" w:type="dxa"/>
            <w:shd w:val="clear" w:color="auto" w:fill="auto"/>
            <w:noWrap/>
            <w:vAlign w:val="bottom"/>
            <w:hideMark/>
          </w:tcPr>
          <w:p w14:paraId="1B0DDACD" w14:textId="28C0D48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4</w:t>
            </w:r>
          </w:p>
        </w:tc>
        <w:tc>
          <w:tcPr>
            <w:tcW w:w="1022" w:type="dxa"/>
            <w:shd w:val="clear" w:color="auto" w:fill="auto"/>
            <w:noWrap/>
            <w:vAlign w:val="bottom"/>
            <w:hideMark/>
          </w:tcPr>
          <w:p w14:paraId="7D8FBD6A" w14:textId="3E449DE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w:t>
            </w:r>
          </w:p>
        </w:tc>
        <w:tc>
          <w:tcPr>
            <w:tcW w:w="1022" w:type="dxa"/>
            <w:vAlign w:val="bottom"/>
          </w:tcPr>
          <w:p w14:paraId="15F451B0" w14:textId="17E85C91" w:rsidR="00DB7AA5" w:rsidRDefault="00DB7AA5" w:rsidP="00DB7AA5">
            <w:pPr>
              <w:overflowPunct/>
              <w:autoSpaceDE/>
              <w:autoSpaceDN/>
              <w:adjustRightInd/>
              <w:spacing w:after="0"/>
              <w:jc w:val="right"/>
              <w:textAlignment w:val="auto"/>
              <w:rPr>
                <w:rFonts w:ascii="Calibri" w:hAnsi="Calibri"/>
                <w:color w:val="000000"/>
                <w:sz w:val="22"/>
                <w:szCs w:val="22"/>
              </w:rPr>
            </w:pPr>
            <w:r w:rsidRPr="007D215E">
              <w:rPr>
                <w:rFonts w:ascii="Calibri" w:hAnsi="Calibri"/>
                <w:color w:val="000000"/>
                <w:sz w:val="22"/>
                <w:szCs w:val="22"/>
                <w:highlight w:val="yellow"/>
              </w:rPr>
              <w:t>12</w:t>
            </w:r>
          </w:p>
        </w:tc>
      </w:tr>
      <w:tr w:rsidR="00DB7AA5" w:rsidRPr="00387C45" w14:paraId="3ABC4B6A" w14:textId="58EE794B" w:rsidTr="00DB4337">
        <w:trPr>
          <w:trHeight w:val="300"/>
          <w:jc w:val="center"/>
        </w:trPr>
        <w:tc>
          <w:tcPr>
            <w:tcW w:w="1380" w:type="dxa"/>
            <w:shd w:val="clear" w:color="auto" w:fill="auto"/>
            <w:noWrap/>
            <w:vAlign w:val="bottom"/>
            <w:hideMark/>
          </w:tcPr>
          <w:p w14:paraId="276F31FF" w14:textId="0A8B76F6"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10</w:t>
            </w:r>
          </w:p>
        </w:tc>
        <w:tc>
          <w:tcPr>
            <w:tcW w:w="1061" w:type="dxa"/>
            <w:shd w:val="clear" w:color="auto" w:fill="auto"/>
            <w:noWrap/>
            <w:vAlign w:val="bottom"/>
            <w:hideMark/>
          </w:tcPr>
          <w:p w14:paraId="6FDDC7E5" w14:textId="20FAF152"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600</w:t>
            </w:r>
          </w:p>
        </w:tc>
        <w:tc>
          <w:tcPr>
            <w:tcW w:w="960" w:type="dxa"/>
            <w:shd w:val="clear" w:color="auto" w:fill="auto"/>
            <w:noWrap/>
            <w:vAlign w:val="bottom"/>
            <w:hideMark/>
          </w:tcPr>
          <w:p w14:paraId="2A4A883D" w14:textId="24A99677"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50</w:t>
            </w:r>
          </w:p>
        </w:tc>
        <w:tc>
          <w:tcPr>
            <w:tcW w:w="1005" w:type="dxa"/>
            <w:shd w:val="clear" w:color="auto" w:fill="auto"/>
            <w:noWrap/>
            <w:vAlign w:val="bottom"/>
            <w:hideMark/>
          </w:tcPr>
          <w:p w14:paraId="0859634E" w14:textId="693C46E8"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w:t>
            </w:r>
          </w:p>
        </w:tc>
        <w:tc>
          <w:tcPr>
            <w:tcW w:w="1022" w:type="dxa"/>
            <w:shd w:val="clear" w:color="auto" w:fill="auto"/>
            <w:noWrap/>
            <w:vAlign w:val="bottom"/>
            <w:hideMark/>
          </w:tcPr>
          <w:p w14:paraId="68436453" w14:textId="6CD4ADBE" w:rsidR="00DB7AA5" w:rsidRPr="00387C45" w:rsidRDefault="00DB7AA5" w:rsidP="00DB7AA5">
            <w:pPr>
              <w:overflowPunct/>
              <w:autoSpaceDE/>
              <w:autoSpaceDN/>
              <w:adjustRightInd/>
              <w:spacing w:after="0"/>
              <w:jc w:val="right"/>
              <w:textAlignment w:val="auto"/>
              <w:rPr>
                <w:rFonts w:eastAsia="Times New Roman"/>
                <w:color w:val="000000"/>
                <w:lang w:eastAsia="ko-KR"/>
              </w:rPr>
            </w:pPr>
            <w:r w:rsidRPr="007D215E">
              <w:rPr>
                <w:rFonts w:ascii="Calibri" w:hAnsi="Calibri"/>
                <w:color w:val="000000"/>
                <w:sz w:val="22"/>
                <w:szCs w:val="22"/>
                <w:highlight w:val="yellow"/>
              </w:rPr>
              <w:t>16</w:t>
            </w:r>
          </w:p>
        </w:tc>
        <w:tc>
          <w:tcPr>
            <w:tcW w:w="1022" w:type="dxa"/>
            <w:vAlign w:val="bottom"/>
          </w:tcPr>
          <w:p w14:paraId="4FB02077" w14:textId="0BDCB276" w:rsidR="00DB7AA5" w:rsidRDefault="00DB7AA5" w:rsidP="00DB7AA5">
            <w:pPr>
              <w:overflowPunct/>
              <w:autoSpaceDE/>
              <w:autoSpaceDN/>
              <w:adjustRightInd/>
              <w:spacing w:after="0"/>
              <w:jc w:val="right"/>
              <w:textAlignment w:val="auto"/>
              <w:rPr>
                <w:rFonts w:ascii="Calibri" w:hAnsi="Calibri"/>
                <w:color w:val="000000"/>
                <w:sz w:val="22"/>
                <w:szCs w:val="22"/>
              </w:rPr>
            </w:pPr>
            <w:r w:rsidRPr="00DB7AA5">
              <w:rPr>
                <w:rFonts w:ascii="Calibri" w:hAnsi="Calibri"/>
                <w:color w:val="000000"/>
                <w:sz w:val="22"/>
                <w:szCs w:val="22"/>
                <w:highlight w:val="green"/>
              </w:rPr>
              <w:t>24</w:t>
            </w:r>
          </w:p>
        </w:tc>
      </w:tr>
      <w:tr w:rsidR="00DB7AA5" w:rsidRPr="00387C45" w14:paraId="3CE227B4" w14:textId="32DA567D" w:rsidTr="00DB4337">
        <w:trPr>
          <w:trHeight w:val="300"/>
          <w:jc w:val="center"/>
        </w:trPr>
        <w:tc>
          <w:tcPr>
            <w:tcW w:w="1380" w:type="dxa"/>
            <w:shd w:val="clear" w:color="auto" w:fill="auto"/>
            <w:noWrap/>
            <w:vAlign w:val="bottom"/>
            <w:hideMark/>
          </w:tcPr>
          <w:p w14:paraId="64A5FA72" w14:textId="280B4CB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15</w:t>
            </w:r>
          </w:p>
        </w:tc>
        <w:tc>
          <w:tcPr>
            <w:tcW w:w="1061" w:type="dxa"/>
            <w:shd w:val="clear" w:color="auto" w:fill="auto"/>
            <w:noWrap/>
            <w:vAlign w:val="bottom"/>
            <w:hideMark/>
          </w:tcPr>
          <w:p w14:paraId="4E85D88E" w14:textId="441AC4A6"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900</w:t>
            </w:r>
          </w:p>
        </w:tc>
        <w:tc>
          <w:tcPr>
            <w:tcW w:w="960" w:type="dxa"/>
            <w:shd w:val="clear" w:color="auto" w:fill="auto"/>
            <w:noWrap/>
            <w:vAlign w:val="bottom"/>
            <w:hideMark/>
          </w:tcPr>
          <w:p w14:paraId="7FD1A410" w14:textId="0ADE1ED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75</w:t>
            </w:r>
          </w:p>
        </w:tc>
        <w:tc>
          <w:tcPr>
            <w:tcW w:w="1005" w:type="dxa"/>
            <w:shd w:val="clear" w:color="auto" w:fill="auto"/>
            <w:noWrap/>
            <w:vAlign w:val="bottom"/>
            <w:hideMark/>
          </w:tcPr>
          <w:p w14:paraId="288FE9E8" w14:textId="6458FA28"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12</w:t>
            </w:r>
          </w:p>
        </w:tc>
        <w:tc>
          <w:tcPr>
            <w:tcW w:w="1022" w:type="dxa"/>
            <w:shd w:val="clear" w:color="auto" w:fill="auto"/>
            <w:noWrap/>
            <w:vAlign w:val="bottom"/>
            <w:hideMark/>
          </w:tcPr>
          <w:p w14:paraId="340D38EE" w14:textId="3EB6A192" w:rsidR="00DB7AA5" w:rsidRPr="00387C45" w:rsidRDefault="00DB7AA5" w:rsidP="00DB7AA5">
            <w:pPr>
              <w:overflowPunct/>
              <w:autoSpaceDE/>
              <w:autoSpaceDN/>
              <w:adjustRightInd/>
              <w:spacing w:after="0"/>
              <w:jc w:val="right"/>
              <w:textAlignment w:val="auto"/>
              <w:rPr>
                <w:rFonts w:eastAsia="Times New Roman"/>
                <w:color w:val="000000"/>
                <w:lang w:eastAsia="ko-KR"/>
              </w:rPr>
            </w:pPr>
            <w:r w:rsidRPr="00DB7AA5">
              <w:rPr>
                <w:rFonts w:ascii="Calibri" w:hAnsi="Calibri"/>
                <w:color w:val="000000"/>
                <w:sz w:val="22"/>
                <w:szCs w:val="22"/>
                <w:highlight w:val="green"/>
              </w:rPr>
              <w:t>24</w:t>
            </w:r>
          </w:p>
        </w:tc>
        <w:tc>
          <w:tcPr>
            <w:tcW w:w="1022" w:type="dxa"/>
            <w:vAlign w:val="bottom"/>
          </w:tcPr>
          <w:p w14:paraId="7D34CA67" w14:textId="03283740"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36</w:t>
            </w:r>
          </w:p>
        </w:tc>
      </w:tr>
      <w:tr w:rsidR="00DB7AA5" w:rsidRPr="00387C45" w14:paraId="7564967A" w14:textId="6D45DF2E" w:rsidTr="00DB4337">
        <w:trPr>
          <w:trHeight w:val="300"/>
          <w:jc w:val="center"/>
        </w:trPr>
        <w:tc>
          <w:tcPr>
            <w:tcW w:w="1380" w:type="dxa"/>
            <w:shd w:val="clear" w:color="auto" w:fill="auto"/>
            <w:noWrap/>
            <w:vAlign w:val="bottom"/>
            <w:hideMark/>
          </w:tcPr>
          <w:p w14:paraId="4B1A09B1" w14:textId="4ECC2E5E"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20</w:t>
            </w:r>
          </w:p>
        </w:tc>
        <w:tc>
          <w:tcPr>
            <w:tcW w:w="1061" w:type="dxa"/>
            <w:shd w:val="clear" w:color="auto" w:fill="auto"/>
            <w:noWrap/>
            <w:vAlign w:val="bottom"/>
            <w:hideMark/>
          </w:tcPr>
          <w:p w14:paraId="40F2BB52" w14:textId="633CDB4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1200</w:t>
            </w:r>
          </w:p>
        </w:tc>
        <w:tc>
          <w:tcPr>
            <w:tcW w:w="960" w:type="dxa"/>
            <w:shd w:val="clear" w:color="auto" w:fill="auto"/>
            <w:noWrap/>
            <w:vAlign w:val="bottom"/>
            <w:hideMark/>
          </w:tcPr>
          <w:p w14:paraId="3B090178" w14:textId="07DE1CB7"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100</w:t>
            </w:r>
          </w:p>
        </w:tc>
        <w:tc>
          <w:tcPr>
            <w:tcW w:w="1005" w:type="dxa"/>
            <w:shd w:val="clear" w:color="auto" w:fill="auto"/>
            <w:noWrap/>
            <w:vAlign w:val="bottom"/>
            <w:hideMark/>
          </w:tcPr>
          <w:p w14:paraId="638A39C6" w14:textId="7B5771B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16</w:t>
            </w:r>
          </w:p>
        </w:tc>
        <w:tc>
          <w:tcPr>
            <w:tcW w:w="1022" w:type="dxa"/>
            <w:shd w:val="clear" w:color="auto" w:fill="auto"/>
            <w:noWrap/>
            <w:vAlign w:val="bottom"/>
            <w:hideMark/>
          </w:tcPr>
          <w:p w14:paraId="48D75152" w14:textId="042261E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32</w:t>
            </w:r>
          </w:p>
        </w:tc>
        <w:tc>
          <w:tcPr>
            <w:tcW w:w="1022" w:type="dxa"/>
            <w:vAlign w:val="bottom"/>
          </w:tcPr>
          <w:p w14:paraId="2C8FDB07" w14:textId="76E7312C"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48</w:t>
            </w:r>
          </w:p>
        </w:tc>
      </w:tr>
      <w:tr w:rsidR="00DB7AA5" w:rsidRPr="00387C45" w14:paraId="0192FFD8" w14:textId="25D26400" w:rsidTr="00DB4337">
        <w:trPr>
          <w:trHeight w:val="300"/>
          <w:jc w:val="center"/>
        </w:trPr>
        <w:tc>
          <w:tcPr>
            <w:tcW w:w="1380" w:type="dxa"/>
            <w:shd w:val="clear" w:color="auto" w:fill="auto"/>
            <w:noWrap/>
            <w:vAlign w:val="bottom"/>
            <w:hideMark/>
          </w:tcPr>
          <w:p w14:paraId="2EEDC699" w14:textId="301F0AC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80</w:t>
            </w:r>
          </w:p>
        </w:tc>
        <w:tc>
          <w:tcPr>
            <w:tcW w:w="1061" w:type="dxa"/>
            <w:shd w:val="clear" w:color="auto" w:fill="auto"/>
            <w:noWrap/>
            <w:vAlign w:val="bottom"/>
            <w:hideMark/>
          </w:tcPr>
          <w:p w14:paraId="72E8B438" w14:textId="22F0AFCD"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4800</w:t>
            </w:r>
          </w:p>
        </w:tc>
        <w:tc>
          <w:tcPr>
            <w:tcW w:w="960" w:type="dxa"/>
            <w:shd w:val="clear" w:color="auto" w:fill="auto"/>
            <w:noWrap/>
            <w:vAlign w:val="bottom"/>
            <w:hideMark/>
          </w:tcPr>
          <w:p w14:paraId="6456C3F9" w14:textId="21AE6C48"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400</w:t>
            </w:r>
          </w:p>
        </w:tc>
        <w:tc>
          <w:tcPr>
            <w:tcW w:w="1005" w:type="dxa"/>
            <w:shd w:val="clear" w:color="auto" w:fill="auto"/>
            <w:noWrap/>
            <w:vAlign w:val="bottom"/>
            <w:hideMark/>
          </w:tcPr>
          <w:p w14:paraId="6FA91C91" w14:textId="3D43127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66</w:t>
            </w:r>
          </w:p>
        </w:tc>
        <w:tc>
          <w:tcPr>
            <w:tcW w:w="1022" w:type="dxa"/>
            <w:shd w:val="clear" w:color="auto" w:fill="auto"/>
            <w:noWrap/>
            <w:vAlign w:val="bottom"/>
            <w:hideMark/>
          </w:tcPr>
          <w:p w14:paraId="45B9E335" w14:textId="3A76E625"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132</w:t>
            </w:r>
          </w:p>
        </w:tc>
        <w:tc>
          <w:tcPr>
            <w:tcW w:w="1022" w:type="dxa"/>
            <w:vAlign w:val="bottom"/>
          </w:tcPr>
          <w:p w14:paraId="13532048" w14:textId="700DBB4B"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198</w:t>
            </w:r>
          </w:p>
        </w:tc>
      </w:tr>
      <w:tr w:rsidR="00DB7AA5" w:rsidRPr="00387C45" w14:paraId="4D6838D6" w14:textId="770A1A2F" w:rsidTr="00DB4337">
        <w:trPr>
          <w:trHeight w:val="300"/>
          <w:jc w:val="center"/>
        </w:trPr>
        <w:tc>
          <w:tcPr>
            <w:tcW w:w="1380" w:type="dxa"/>
            <w:shd w:val="clear" w:color="auto" w:fill="auto"/>
            <w:noWrap/>
            <w:vAlign w:val="bottom"/>
            <w:hideMark/>
          </w:tcPr>
          <w:p w14:paraId="7F6DBAB6" w14:textId="71BF676D"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160</w:t>
            </w:r>
          </w:p>
        </w:tc>
        <w:tc>
          <w:tcPr>
            <w:tcW w:w="1061" w:type="dxa"/>
            <w:shd w:val="clear" w:color="auto" w:fill="auto"/>
            <w:noWrap/>
            <w:vAlign w:val="bottom"/>
            <w:hideMark/>
          </w:tcPr>
          <w:p w14:paraId="2FA0CFA1" w14:textId="43437292"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9600</w:t>
            </w:r>
          </w:p>
        </w:tc>
        <w:tc>
          <w:tcPr>
            <w:tcW w:w="960" w:type="dxa"/>
            <w:shd w:val="clear" w:color="auto" w:fill="auto"/>
            <w:noWrap/>
            <w:vAlign w:val="bottom"/>
            <w:hideMark/>
          </w:tcPr>
          <w:p w14:paraId="474A2E14" w14:textId="45B7D23B"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800</w:t>
            </w:r>
          </w:p>
        </w:tc>
        <w:tc>
          <w:tcPr>
            <w:tcW w:w="1005" w:type="dxa"/>
            <w:shd w:val="clear" w:color="auto" w:fill="auto"/>
            <w:noWrap/>
            <w:vAlign w:val="bottom"/>
            <w:hideMark/>
          </w:tcPr>
          <w:p w14:paraId="03D67FE6" w14:textId="4D3D4B59"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133</w:t>
            </w:r>
          </w:p>
        </w:tc>
        <w:tc>
          <w:tcPr>
            <w:tcW w:w="1022" w:type="dxa"/>
            <w:shd w:val="clear" w:color="auto" w:fill="auto"/>
            <w:noWrap/>
            <w:vAlign w:val="bottom"/>
            <w:hideMark/>
          </w:tcPr>
          <w:p w14:paraId="56F54ABC" w14:textId="3394415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266</w:t>
            </w:r>
          </w:p>
        </w:tc>
        <w:tc>
          <w:tcPr>
            <w:tcW w:w="1022" w:type="dxa"/>
            <w:vAlign w:val="bottom"/>
          </w:tcPr>
          <w:p w14:paraId="599B6779" w14:textId="2C27C840"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399</w:t>
            </w:r>
          </w:p>
        </w:tc>
      </w:tr>
    </w:tbl>
    <w:p w14:paraId="1E425029" w14:textId="6B421D4E" w:rsidR="001218BF" w:rsidRDefault="001218BF" w:rsidP="000E564D">
      <w:pPr>
        <w:rPr>
          <w:b/>
          <w:lang w:val="en-GB"/>
        </w:rPr>
      </w:pPr>
    </w:p>
    <w:p w14:paraId="626B3BA2" w14:textId="2CE3113C" w:rsidR="00775F63" w:rsidRDefault="00775F63" w:rsidP="000E564D">
      <w:pPr>
        <w:rPr>
          <w:lang w:val="en-GB"/>
        </w:rPr>
      </w:pPr>
      <w:r>
        <w:rPr>
          <w:lang w:val="en-GB"/>
        </w:rPr>
        <w:t>Current working assumption is on the time duration of the CORESET. Therefore, it itself does not restrict the maximum duration of the DL control region in the slot. Given the maximum duration of the DL control region affects the location of the 1</w:t>
      </w:r>
      <w:r w:rsidRPr="00775F63">
        <w:rPr>
          <w:vertAlign w:val="superscript"/>
          <w:lang w:val="en-GB"/>
        </w:rPr>
        <w:t>st</w:t>
      </w:r>
      <w:r>
        <w:rPr>
          <w:lang w:val="en-GB"/>
        </w:rPr>
        <w:t xml:space="preserve"> DMRS symbol for PDSCH, </w:t>
      </w:r>
      <w:r w:rsidR="00C67E42">
        <w:rPr>
          <w:lang w:val="en-GB"/>
        </w:rPr>
        <w:t xml:space="preserve">it was agreed that, for downlink, the first DMRS position of the PDSCH is fixed </w:t>
      </w:r>
      <w:r w:rsidR="00C67E42">
        <w:rPr>
          <w:lang w:val="en-GB"/>
        </w:rPr>
        <w:lastRenderedPageBreak/>
        <w:t>on the 3</w:t>
      </w:r>
      <w:r w:rsidR="00C67E42" w:rsidRPr="00C67E42">
        <w:rPr>
          <w:vertAlign w:val="superscript"/>
          <w:lang w:val="en-GB"/>
        </w:rPr>
        <w:t>rd</w:t>
      </w:r>
      <w:r w:rsidR="00C67E42">
        <w:rPr>
          <w:lang w:val="en-GB"/>
        </w:rPr>
        <w:t xml:space="preserve"> or 4</w:t>
      </w:r>
      <w:r w:rsidR="00C67E42" w:rsidRPr="00C67E42">
        <w:rPr>
          <w:vertAlign w:val="superscript"/>
          <w:lang w:val="en-GB"/>
        </w:rPr>
        <w:t>th</w:t>
      </w:r>
      <w:r w:rsidR="00C67E42">
        <w:rPr>
          <w:lang w:val="en-GB"/>
        </w:rPr>
        <w:t xml:space="preserve"> </w:t>
      </w:r>
      <w:r w:rsidR="007D5794">
        <w:rPr>
          <w:lang w:val="en-GB"/>
        </w:rPr>
        <w:t xml:space="preserve">symbol of the slot (for a.k.a., slot-based scheduling). This agreement assumes that the CORESET(s) are confined within the first 2 or 3 symbols of the slot for slot-based scheduling. Therefore, for slot-based scheduling, </w:t>
      </w:r>
      <w:r>
        <w:rPr>
          <w:lang w:val="en-GB"/>
        </w:rPr>
        <w:t xml:space="preserve">it is proposed that the CORESET with the maximum </w:t>
      </w:r>
      <w:r w:rsidR="009A34F7">
        <w:rPr>
          <w:lang w:val="en-GB"/>
        </w:rPr>
        <w:t xml:space="preserve">allowed </w:t>
      </w:r>
      <w:r>
        <w:rPr>
          <w:lang w:val="en-GB"/>
        </w:rPr>
        <w:t>time duration start only from the beginning of the slot. In addition, it is proposed t</w:t>
      </w:r>
      <w:r w:rsidR="009A34F7">
        <w:rPr>
          <w:lang w:val="en-GB"/>
        </w:rPr>
        <w:t>hat any CORESET shall exist in time domain within the CORESET with the maximum allowed time duration.</w:t>
      </w:r>
    </w:p>
    <w:p w14:paraId="071A914A" w14:textId="605F6E76" w:rsidR="009A34F7" w:rsidRDefault="009A34F7" w:rsidP="009A34F7">
      <w:pPr>
        <w:rPr>
          <w:lang w:val="en-GB"/>
        </w:rPr>
      </w:pPr>
      <w:r w:rsidRPr="00F53186">
        <w:rPr>
          <w:b/>
          <w:u w:val="single"/>
          <w:lang w:val="en-GB"/>
        </w:rPr>
        <w:t xml:space="preserve">Proposal </w:t>
      </w:r>
      <w:r>
        <w:rPr>
          <w:b/>
          <w:u w:val="single"/>
          <w:lang w:val="en-GB"/>
        </w:rPr>
        <w:t>2</w:t>
      </w:r>
      <w:r>
        <w:rPr>
          <w:lang w:val="en-GB"/>
        </w:rPr>
        <w:t>: CORESET with the maximum allowed time duration starts only from the beginning of the slot</w:t>
      </w:r>
      <w:r w:rsidR="005A742B">
        <w:rPr>
          <w:lang w:val="en-GB"/>
        </w:rPr>
        <w:t xml:space="preserve"> for slot</w:t>
      </w:r>
      <w:r w:rsidR="007D5794">
        <w:rPr>
          <w:lang w:val="en-GB"/>
        </w:rPr>
        <w:t>-based</w:t>
      </w:r>
      <w:r w:rsidR="005A742B">
        <w:rPr>
          <w:lang w:val="en-GB"/>
        </w:rPr>
        <w:t xml:space="preserve"> scheduling</w:t>
      </w:r>
      <w:r>
        <w:rPr>
          <w:lang w:val="en-GB"/>
        </w:rPr>
        <w:t>.</w:t>
      </w:r>
    </w:p>
    <w:p w14:paraId="3D9ED0A8" w14:textId="25F80811" w:rsidR="009A34F7" w:rsidRDefault="009A34F7" w:rsidP="009A34F7">
      <w:pPr>
        <w:rPr>
          <w:lang w:val="en-GB"/>
        </w:rPr>
      </w:pPr>
      <w:r w:rsidRPr="00F53186">
        <w:rPr>
          <w:b/>
          <w:u w:val="single"/>
          <w:lang w:val="en-GB"/>
        </w:rPr>
        <w:t xml:space="preserve">Proposal </w:t>
      </w:r>
      <w:r>
        <w:rPr>
          <w:b/>
          <w:u w:val="single"/>
          <w:lang w:val="en-GB"/>
        </w:rPr>
        <w:t>3</w:t>
      </w:r>
      <w:r>
        <w:rPr>
          <w:lang w:val="en-GB"/>
        </w:rPr>
        <w:t xml:space="preserve">: Any CORESET </w:t>
      </w:r>
      <w:r w:rsidR="007D5794">
        <w:rPr>
          <w:lang w:val="en-GB"/>
        </w:rPr>
        <w:t xml:space="preserve">for slot-based scheduling </w:t>
      </w:r>
      <w:r>
        <w:rPr>
          <w:lang w:val="en-GB"/>
        </w:rPr>
        <w:t xml:space="preserve">shall exist </w:t>
      </w:r>
      <w:r w:rsidR="007D5794">
        <w:rPr>
          <w:lang w:val="en-GB"/>
        </w:rPr>
        <w:t>within the first 2 or 3 symbols corresponding to the CORESET with the maximum allowed time duration</w:t>
      </w:r>
      <w:r>
        <w:rPr>
          <w:lang w:val="en-GB"/>
        </w:rPr>
        <w:t>.</w:t>
      </w:r>
    </w:p>
    <w:bookmarkEnd w:id="3"/>
    <w:p w14:paraId="6EDB6E92" w14:textId="669EBA17" w:rsidR="00775F63" w:rsidRDefault="00775F63" w:rsidP="00775F63">
      <w:pPr>
        <w:pStyle w:val="Heading1"/>
        <w:jc w:val="both"/>
      </w:pPr>
      <w:r>
        <w:t>3</w:t>
      </w:r>
      <w:r w:rsidRPr="00CC27F5">
        <w:tab/>
      </w:r>
      <w:r>
        <w:t>CORESET and Search Space</w:t>
      </w:r>
    </w:p>
    <w:p w14:paraId="33545E35" w14:textId="7FB7D757" w:rsidR="00921851" w:rsidRDefault="00101098" w:rsidP="000E564D">
      <w:pPr>
        <w:rPr>
          <w:lang w:val="en-GB"/>
        </w:rPr>
      </w:pPr>
      <w:r>
        <w:rPr>
          <w:lang w:val="en-GB"/>
        </w:rPr>
        <w:t xml:space="preserve">Within a </w:t>
      </w:r>
      <w:r w:rsidR="00986ED0">
        <w:rPr>
          <w:lang w:val="en-GB"/>
        </w:rPr>
        <w:t>CORESET</w:t>
      </w:r>
      <w:r>
        <w:rPr>
          <w:lang w:val="en-GB"/>
        </w:rPr>
        <w:t xml:space="preserve">, the control resource is defined in REG, CCE level, and search space can be further defined as a set of decoding candidates of different aggregation levels of CCEs. For common </w:t>
      </w:r>
      <w:r w:rsidR="00986ED0">
        <w:rPr>
          <w:lang w:val="en-GB"/>
        </w:rPr>
        <w:t>CORESET</w:t>
      </w:r>
      <w:r>
        <w:rPr>
          <w:lang w:val="en-GB"/>
        </w:rPr>
        <w:t xml:space="preserve">, </w:t>
      </w:r>
      <w:r w:rsidR="00986ED0">
        <w:rPr>
          <w:lang w:val="en-GB"/>
        </w:rPr>
        <w:t>it would be beneficial</w:t>
      </w:r>
      <w:r>
        <w:rPr>
          <w:lang w:val="en-GB"/>
        </w:rPr>
        <w:t xml:space="preserve"> to </w:t>
      </w:r>
      <w:r w:rsidR="00986ED0">
        <w:rPr>
          <w:lang w:val="en-GB"/>
        </w:rPr>
        <w:t>allow</w:t>
      </w:r>
      <w:r>
        <w:rPr>
          <w:lang w:val="en-GB"/>
        </w:rPr>
        <w:t xml:space="preserve"> both common search space </w:t>
      </w:r>
      <w:r w:rsidR="00986ED0">
        <w:rPr>
          <w:lang w:val="en-GB"/>
        </w:rPr>
        <w:t xml:space="preserve">(CSS) </w:t>
      </w:r>
      <w:r>
        <w:rPr>
          <w:lang w:val="en-GB"/>
        </w:rPr>
        <w:t>and UE specific search space</w:t>
      </w:r>
      <w:r w:rsidR="00986ED0">
        <w:rPr>
          <w:lang w:val="en-GB"/>
        </w:rPr>
        <w:t xml:space="preserve"> (USS)</w:t>
      </w:r>
      <w:r>
        <w:rPr>
          <w:lang w:val="en-GB"/>
        </w:rPr>
        <w:t>. For example, if the system bandwidth for a</w:t>
      </w:r>
      <w:r w:rsidR="00986ED0">
        <w:rPr>
          <w:lang w:val="en-GB"/>
        </w:rPr>
        <w:t xml:space="preserve"> NR carrier</w:t>
      </w:r>
      <w:r>
        <w:rPr>
          <w:lang w:val="en-GB"/>
        </w:rPr>
        <w:t xml:space="preserve"> is not very wide, we may not want to define multiple </w:t>
      </w:r>
      <w:r w:rsidR="00986ED0">
        <w:rPr>
          <w:lang w:val="en-GB"/>
        </w:rPr>
        <w:t>CORESET</w:t>
      </w:r>
      <w:r>
        <w:rPr>
          <w:lang w:val="en-GB"/>
        </w:rPr>
        <w:t xml:space="preserve">s and can use one single </w:t>
      </w:r>
      <w:r w:rsidR="00986ED0">
        <w:rPr>
          <w:lang w:val="en-GB"/>
        </w:rPr>
        <w:t>CORESET</w:t>
      </w:r>
      <w:r>
        <w:rPr>
          <w:lang w:val="en-GB"/>
        </w:rPr>
        <w:t xml:space="preserve">, which will be the common </w:t>
      </w:r>
      <w:r w:rsidR="00986ED0">
        <w:rPr>
          <w:lang w:val="en-GB"/>
        </w:rPr>
        <w:t>CORESET</w:t>
      </w:r>
      <w:r>
        <w:rPr>
          <w:lang w:val="en-GB"/>
        </w:rPr>
        <w:t xml:space="preserve">. Then at least in this case, we will need to support both CSS and USS in the same common </w:t>
      </w:r>
      <w:r w:rsidR="00986ED0">
        <w:rPr>
          <w:lang w:val="en-GB"/>
        </w:rPr>
        <w:t>CORESET</w:t>
      </w:r>
      <w:r>
        <w:rPr>
          <w:lang w:val="en-GB"/>
        </w:rPr>
        <w:t>.</w:t>
      </w:r>
    </w:p>
    <w:p w14:paraId="54C67DEF" w14:textId="7FD9D378" w:rsidR="00101098" w:rsidRPr="00101098" w:rsidRDefault="00101098" w:rsidP="000E564D">
      <w:pPr>
        <w:rPr>
          <w:lang w:val="en-GB"/>
        </w:rPr>
      </w:pPr>
      <w:r>
        <w:rPr>
          <w:lang w:val="en-GB"/>
        </w:rPr>
        <w:t xml:space="preserve">On the other hand, when UE specific </w:t>
      </w:r>
      <w:r w:rsidR="00986ED0">
        <w:rPr>
          <w:lang w:val="en-GB"/>
        </w:rPr>
        <w:t>CORESET</w:t>
      </w:r>
      <w:r>
        <w:rPr>
          <w:lang w:val="en-GB"/>
        </w:rPr>
        <w:t xml:space="preserve"> and multiple UEs are configured to monitor the same UE specific </w:t>
      </w:r>
      <w:r w:rsidR="00986ED0">
        <w:rPr>
          <w:lang w:val="en-GB"/>
        </w:rPr>
        <w:t>CORESET</w:t>
      </w:r>
      <w:r>
        <w:rPr>
          <w:lang w:val="en-GB"/>
        </w:rPr>
        <w:t>, it make</w:t>
      </w:r>
      <w:r w:rsidR="00020AC8">
        <w:rPr>
          <w:lang w:val="en-GB"/>
        </w:rPr>
        <w:t>s</w:t>
      </w:r>
      <w:r>
        <w:rPr>
          <w:lang w:val="en-GB"/>
        </w:rPr>
        <w:t xml:space="preserve"> sense to support a common search space in the resource set to allow sending broadcast grants to this set of UEs. </w:t>
      </w:r>
    </w:p>
    <w:p w14:paraId="4A1C5277" w14:textId="37526D5E" w:rsidR="00424EF7" w:rsidRPr="00424EF7" w:rsidRDefault="00424EF7" w:rsidP="000E564D">
      <w:pPr>
        <w:rPr>
          <w:lang w:val="en-GB"/>
        </w:rPr>
      </w:pPr>
      <w:r>
        <w:rPr>
          <w:lang w:val="en-GB"/>
        </w:rPr>
        <w:t xml:space="preserve">A UE can be configured to monitor one or more search spaces in one or more </w:t>
      </w:r>
      <w:r w:rsidR="00986ED0">
        <w:rPr>
          <w:lang w:val="en-GB"/>
        </w:rPr>
        <w:t>CORESET</w:t>
      </w:r>
      <w:r>
        <w:rPr>
          <w:lang w:val="en-GB"/>
        </w:rPr>
        <w:t xml:space="preserve">s. For USS, similar to LTE CA, it should be possible to configure the UE to monitor USS from multiple </w:t>
      </w:r>
      <w:r w:rsidR="00986ED0">
        <w:rPr>
          <w:lang w:val="en-GB"/>
        </w:rPr>
        <w:t>CORESET</w:t>
      </w:r>
      <w:r>
        <w:rPr>
          <w:lang w:val="en-GB"/>
        </w:rPr>
        <w:t xml:space="preserve"> in one or more NR CC. However, for CSS, to save blind decoding complexity, there may not be need to monitor CSS from multiple </w:t>
      </w:r>
      <w:r w:rsidR="00986ED0">
        <w:rPr>
          <w:lang w:val="en-GB"/>
        </w:rPr>
        <w:t>CORESET</w:t>
      </w:r>
      <w:r>
        <w:rPr>
          <w:lang w:val="en-GB"/>
        </w:rPr>
        <w:t>s.</w:t>
      </w:r>
    </w:p>
    <w:p w14:paraId="5BEBFFFB" w14:textId="294A7873" w:rsidR="00986ED0" w:rsidRDefault="00986ED0" w:rsidP="00986ED0">
      <w:pPr>
        <w:rPr>
          <w:lang w:val="en-GB"/>
        </w:rPr>
      </w:pPr>
      <w:bookmarkStart w:id="4" w:name="p1"/>
      <w:r w:rsidRPr="00F53186">
        <w:rPr>
          <w:b/>
          <w:u w:val="single"/>
          <w:lang w:val="en-GB"/>
        </w:rPr>
        <w:t xml:space="preserve">Proposal </w:t>
      </w:r>
      <w:r>
        <w:rPr>
          <w:b/>
          <w:u w:val="single"/>
          <w:lang w:val="en-GB"/>
        </w:rPr>
        <w:t>4</w:t>
      </w:r>
      <w:r>
        <w:rPr>
          <w:lang w:val="en-GB"/>
        </w:rPr>
        <w:t>: From gNB perspective, a CORESET configured by MIB supports common search space and UE specific search space.</w:t>
      </w:r>
    </w:p>
    <w:p w14:paraId="102FEE47" w14:textId="5534D312" w:rsidR="00986ED0" w:rsidRDefault="00986ED0" w:rsidP="00986ED0">
      <w:pPr>
        <w:rPr>
          <w:lang w:val="en-GB"/>
        </w:rPr>
      </w:pPr>
      <w:r w:rsidRPr="00F53186">
        <w:rPr>
          <w:b/>
          <w:u w:val="single"/>
          <w:lang w:val="en-GB"/>
        </w:rPr>
        <w:t xml:space="preserve">Proposal </w:t>
      </w:r>
      <w:r>
        <w:rPr>
          <w:b/>
          <w:u w:val="single"/>
          <w:lang w:val="en-GB"/>
        </w:rPr>
        <w:t>5</w:t>
      </w:r>
      <w:r>
        <w:rPr>
          <w:lang w:val="en-GB"/>
        </w:rPr>
        <w:t>: From gNB perspective, a CORESET configured by RRC can also support common search space and UE-specific search space.</w:t>
      </w:r>
    </w:p>
    <w:p w14:paraId="2F62D246" w14:textId="15073CAC" w:rsidR="00986ED0" w:rsidRDefault="00986ED0" w:rsidP="00986ED0">
      <w:pPr>
        <w:rPr>
          <w:lang w:val="en-GB"/>
        </w:rPr>
      </w:pPr>
      <w:r w:rsidRPr="00F53186">
        <w:rPr>
          <w:b/>
          <w:u w:val="single"/>
          <w:lang w:val="en-GB"/>
        </w:rPr>
        <w:t xml:space="preserve">Proposal </w:t>
      </w:r>
      <w:r>
        <w:rPr>
          <w:b/>
          <w:u w:val="single"/>
          <w:lang w:val="en-GB"/>
        </w:rPr>
        <w:t>6</w:t>
      </w:r>
      <w:r>
        <w:rPr>
          <w:lang w:val="en-GB"/>
        </w:rPr>
        <w:t>: UE can be configured with one common search space and one or more UE specific search space in multiple CORESETs over one or more NR component carriers.</w:t>
      </w:r>
    </w:p>
    <w:p w14:paraId="51AF56E5" w14:textId="6C987EB4" w:rsidR="00FB7F79" w:rsidRDefault="00FB7F79" w:rsidP="00986ED0">
      <w:pPr>
        <w:rPr>
          <w:lang w:val="en-GB"/>
        </w:rPr>
      </w:pPr>
      <w:r>
        <w:rPr>
          <w:lang w:val="en-GB"/>
        </w:rPr>
        <w:t>It was also agreed that multiple CORESETs can be overlapped in frequency and time for a UE. In order to avoid unnecessary complexity at UE, it is beneficial to set a certain limit for overlapping. Therefore, it is proposed to have maximum 2 overlapping CORESETs for a given UE.</w:t>
      </w:r>
    </w:p>
    <w:p w14:paraId="01F342DF" w14:textId="0BA70129" w:rsidR="00FB7F79" w:rsidRDefault="00FB7F79" w:rsidP="00FB7F79">
      <w:pPr>
        <w:rPr>
          <w:lang w:val="en-GB"/>
        </w:rPr>
      </w:pPr>
      <w:r w:rsidRPr="00F53186">
        <w:rPr>
          <w:b/>
          <w:u w:val="single"/>
          <w:lang w:val="en-GB"/>
        </w:rPr>
        <w:t xml:space="preserve">Proposal </w:t>
      </w:r>
      <w:r>
        <w:rPr>
          <w:b/>
          <w:u w:val="single"/>
          <w:lang w:val="en-GB"/>
        </w:rPr>
        <w:t>7</w:t>
      </w:r>
      <w:r>
        <w:rPr>
          <w:lang w:val="en-GB"/>
        </w:rPr>
        <w:t>: Maximum 2 overlapping CORESETs are allowed for a given UE.</w:t>
      </w:r>
    </w:p>
    <w:p w14:paraId="3141A3A5" w14:textId="18BBB22C" w:rsidR="00FB7F79" w:rsidRDefault="00637088" w:rsidP="00637088">
      <w:pPr>
        <w:pStyle w:val="Heading1"/>
      </w:pPr>
      <w:r>
        <w:t>3</w:t>
      </w:r>
      <w:r>
        <w:tab/>
        <w:t>Monitoring Periodicity</w:t>
      </w:r>
    </w:p>
    <w:p w14:paraId="73AEFB9A" w14:textId="2593706D" w:rsidR="00637088" w:rsidRDefault="00637088" w:rsidP="00637088">
      <w:pPr>
        <w:rPr>
          <w:rFonts w:eastAsia="MS Mincho"/>
          <w:iCs/>
          <w:lang w:eastAsia="ja-JP"/>
        </w:rPr>
      </w:pPr>
      <w:r>
        <w:rPr>
          <w:rFonts w:eastAsia="MS Mincho"/>
          <w:iCs/>
          <w:lang w:eastAsia="ja-JP"/>
        </w:rPr>
        <w:t>At least f</w:t>
      </w:r>
      <w:r w:rsidRPr="00F46DE4">
        <w:rPr>
          <w:rFonts w:eastAsia="MS Mincho"/>
          <w:iCs/>
          <w:lang w:eastAsia="ja-JP"/>
        </w:rPr>
        <w:t xml:space="preserve">or a CORESET which is configured by UE-specific higher-layer </w:t>
      </w:r>
      <w:r>
        <w:rPr>
          <w:rFonts w:eastAsia="MS Mincho"/>
          <w:iCs/>
          <w:lang w:eastAsia="ja-JP"/>
        </w:rPr>
        <w:t>signaling, the monitoring periodicity was agreed to be configured</w:t>
      </w:r>
      <w:r w:rsidR="00F133E1">
        <w:rPr>
          <w:rFonts w:eastAsia="MS Mincho"/>
          <w:iCs/>
          <w:lang w:eastAsia="ja-JP"/>
        </w:rPr>
        <w:t xml:space="preserve"> with details FFS.</w:t>
      </w:r>
    </w:p>
    <w:p w14:paraId="244CC6A3" w14:textId="01302C39" w:rsidR="00F133E1" w:rsidRDefault="00FE15ED" w:rsidP="00637088">
      <w:pPr>
        <w:rPr>
          <w:rFonts w:eastAsia="MS Mincho"/>
          <w:iCs/>
          <w:lang w:eastAsia="ja-JP"/>
        </w:rPr>
      </w:pPr>
      <w:r>
        <w:rPr>
          <w:rFonts w:eastAsia="MS Mincho"/>
          <w:iCs/>
          <w:lang w:eastAsia="ja-JP"/>
        </w:rPr>
        <w:t>For slot-based scheduling, slot level monitoring periodicity can be configured. For mini-slot based scheduling, the slot level monitoring periodicity can also be configured but multiple symbol level occasions within a slot should be configurable together.</w:t>
      </w:r>
    </w:p>
    <w:bookmarkEnd w:id="4"/>
    <w:p w14:paraId="085BB864" w14:textId="04D4864D" w:rsidR="00FE15ED" w:rsidRDefault="00FE15ED" w:rsidP="00FE15ED">
      <w:pPr>
        <w:rPr>
          <w:lang w:val="en-GB"/>
        </w:rPr>
      </w:pPr>
      <w:r w:rsidRPr="00F53186">
        <w:rPr>
          <w:b/>
          <w:u w:val="single"/>
          <w:lang w:val="en-GB"/>
        </w:rPr>
        <w:t xml:space="preserve">Proposal </w:t>
      </w:r>
      <w:r>
        <w:rPr>
          <w:b/>
          <w:u w:val="single"/>
          <w:lang w:val="en-GB"/>
        </w:rPr>
        <w:t>8</w:t>
      </w:r>
      <w:r>
        <w:rPr>
          <w:lang w:val="en-GB"/>
        </w:rPr>
        <w:t>: The monitoring periodicity of the CORESET configured by UE-specific higher-layer signalling, slot level periodicity is configurable. For mini-slot based scheduling, multiple symbol level occasions within a slot should be configurable together with monitoring periodicity.</w:t>
      </w:r>
    </w:p>
    <w:p w14:paraId="2F77E7C7" w14:textId="4426BEB1" w:rsidR="00491EEE" w:rsidRDefault="00637088" w:rsidP="00843B71">
      <w:pPr>
        <w:pStyle w:val="Heading1"/>
        <w:jc w:val="both"/>
      </w:pPr>
      <w:r>
        <w:t>4</w:t>
      </w:r>
      <w:r w:rsidR="00491EEE" w:rsidRPr="00E05A22">
        <w:tab/>
        <w:t xml:space="preserve">Conclusions </w:t>
      </w:r>
    </w:p>
    <w:p w14:paraId="6BB41CA4" w14:textId="058ACE4E" w:rsidR="005F3154" w:rsidRDefault="005F3154" w:rsidP="005F3154">
      <w:pPr>
        <w:rPr>
          <w:lang w:val="en-GB"/>
        </w:rPr>
      </w:pPr>
      <w:r>
        <w:rPr>
          <w:lang w:val="en-GB"/>
        </w:rPr>
        <w:t xml:space="preserve">For </w:t>
      </w:r>
      <w:r w:rsidR="00986ED0">
        <w:rPr>
          <w:lang w:val="en-GB"/>
        </w:rPr>
        <w:t>CORESET</w:t>
      </w:r>
      <w:r>
        <w:rPr>
          <w:lang w:val="en-GB"/>
        </w:rPr>
        <w:t xml:space="preserve"> and search space design, we have </w:t>
      </w:r>
      <w:r w:rsidR="00CC0EEC">
        <w:rPr>
          <w:lang w:val="en-GB"/>
        </w:rPr>
        <w:t xml:space="preserve">made </w:t>
      </w:r>
      <w:r>
        <w:rPr>
          <w:lang w:val="en-GB"/>
        </w:rPr>
        <w:t>the following proposals:</w:t>
      </w:r>
    </w:p>
    <w:p w14:paraId="622768CE" w14:textId="77777777" w:rsidR="00FE15ED" w:rsidRDefault="00FE15ED" w:rsidP="00FE15ED">
      <w:pPr>
        <w:rPr>
          <w:lang w:val="en-GB"/>
        </w:rPr>
      </w:pPr>
      <w:r w:rsidRPr="00F53186">
        <w:rPr>
          <w:b/>
          <w:u w:val="single"/>
          <w:lang w:val="en-GB"/>
        </w:rPr>
        <w:lastRenderedPageBreak/>
        <w:t>Proposal 1</w:t>
      </w:r>
      <w:r>
        <w:rPr>
          <w:lang w:val="en-GB"/>
        </w:rPr>
        <w:t>: X = 72 RBs for FDD and X = 48 RBs for TDD with confirmation of the working assumption.</w:t>
      </w:r>
    </w:p>
    <w:p w14:paraId="00BEDF08" w14:textId="77777777" w:rsidR="00FE15ED" w:rsidRDefault="00FE15ED" w:rsidP="00FE15ED">
      <w:pPr>
        <w:rPr>
          <w:lang w:val="en-GB"/>
        </w:rPr>
      </w:pPr>
      <w:r w:rsidRPr="00F53186">
        <w:rPr>
          <w:b/>
          <w:u w:val="single"/>
          <w:lang w:val="en-GB"/>
        </w:rPr>
        <w:t xml:space="preserve">Proposal </w:t>
      </w:r>
      <w:r>
        <w:rPr>
          <w:b/>
          <w:u w:val="single"/>
          <w:lang w:val="en-GB"/>
        </w:rPr>
        <w:t>2</w:t>
      </w:r>
      <w:r>
        <w:rPr>
          <w:lang w:val="en-GB"/>
        </w:rPr>
        <w:t>: CORESET with the maximum allowed time duration starts only from the beginning of the slot for slot-based scheduling.</w:t>
      </w:r>
    </w:p>
    <w:p w14:paraId="357EE63C" w14:textId="77777777" w:rsidR="00FE15ED" w:rsidRDefault="00FE15ED" w:rsidP="00FE15ED">
      <w:pPr>
        <w:rPr>
          <w:lang w:val="en-GB"/>
        </w:rPr>
      </w:pPr>
      <w:r w:rsidRPr="00F53186">
        <w:rPr>
          <w:b/>
          <w:u w:val="single"/>
          <w:lang w:val="en-GB"/>
        </w:rPr>
        <w:t xml:space="preserve">Proposal </w:t>
      </w:r>
      <w:r>
        <w:rPr>
          <w:b/>
          <w:u w:val="single"/>
          <w:lang w:val="en-GB"/>
        </w:rPr>
        <w:t>3</w:t>
      </w:r>
      <w:r>
        <w:rPr>
          <w:lang w:val="en-GB"/>
        </w:rPr>
        <w:t>: Any CORESET for slot-based scheduling shall exist within the first 2 or 3 symbols corresponding to the CORESET with the maximum allowed time duration.</w:t>
      </w:r>
    </w:p>
    <w:p w14:paraId="3DC1549E" w14:textId="77777777" w:rsidR="00FE15ED" w:rsidRDefault="00FE15ED" w:rsidP="00FE15ED">
      <w:pPr>
        <w:rPr>
          <w:lang w:val="en-GB"/>
        </w:rPr>
      </w:pPr>
      <w:r w:rsidRPr="00F53186">
        <w:rPr>
          <w:b/>
          <w:u w:val="single"/>
          <w:lang w:val="en-GB"/>
        </w:rPr>
        <w:t xml:space="preserve">Proposal </w:t>
      </w:r>
      <w:r>
        <w:rPr>
          <w:b/>
          <w:u w:val="single"/>
          <w:lang w:val="en-GB"/>
        </w:rPr>
        <w:t>4</w:t>
      </w:r>
      <w:r>
        <w:rPr>
          <w:lang w:val="en-GB"/>
        </w:rPr>
        <w:t>: From gNB perspective, a CORESET configured by MIB supports common search space and UE specific search space.</w:t>
      </w:r>
    </w:p>
    <w:p w14:paraId="3CD81654" w14:textId="77777777" w:rsidR="00FE15ED" w:rsidRDefault="00FE15ED" w:rsidP="00FE15ED">
      <w:pPr>
        <w:rPr>
          <w:lang w:val="en-GB"/>
        </w:rPr>
      </w:pPr>
      <w:r w:rsidRPr="00F53186">
        <w:rPr>
          <w:b/>
          <w:u w:val="single"/>
          <w:lang w:val="en-GB"/>
        </w:rPr>
        <w:t xml:space="preserve">Proposal </w:t>
      </w:r>
      <w:r>
        <w:rPr>
          <w:b/>
          <w:u w:val="single"/>
          <w:lang w:val="en-GB"/>
        </w:rPr>
        <w:t>5</w:t>
      </w:r>
      <w:r>
        <w:rPr>
          <w:lang w:val="en-GB"/>
        </w:rPr>
        <w:t>: From gNB perspective, a CORESET configured by RRC can also support common search space and UE-specific search space.</w:t>
      </w:r>
    </w:p>
    <w:p w14:paraId="48DD61B1" w14:textId="77777777" w:rsidR="00FE15ED" w:rsidRDefault="00FE15ED" w:rsidP="00FE15ED">
      <w:pPr>
        <w:rPr>
          <w:lang w:val="en-GB"/>
        </w:rPr>
      </w:pPr>
      <w:r w:rsidRPr="00F53186">
        <w:rPr>
          <w:b/>
          <w:u w:val="single"/>
          <w:lang w:val="en-GB"/>
        </w:rPr>
        <w:t xml:space="preserve">Proposal </w:t>
      </w:r>
      <w:r>
        <w:rPr>
          <w:b/>
          <w:u w:val="single"/>
          <w:lang w:val="en-GB"/>
        </w:rPr>
        <w:t>6</w:t>
      </w:r>
      <w:r>
        <w:rPr>
          <w:lang w:val="en-GB"/>
        </w:rPr>
        <w:t>: UE can be configured with one common search space and one or more UE specific search space in multiple CORESETs over one or more NR component carriers.</w:t>
      </w:r>
    </w:p>
    <w:p w14:paraId="5C4F27DD" w14:textId="77777777" w:rsidR="00FE15ED" w:rsidRDefault="00FE15ED" w:rsidP="00FE15ED">
      <w:pPr>
        <w:rPr>
          <w:lang w:val="en-GB"/>
        </w:rPr>
      </w:pPr>
      <w:r w:rsidRPr="00F53186">
        <w:rPr>
          <w:b/>
          <w:u w:val="single"/>
          <w:lang w:val="en-GB"/>
        </w:rPr>
        <w:t xml:space="preserve">Proposal </w:t>
      </w:r>
      <w:r>
        <w:rPr>
          <w:b/>
          <w:u w:val="single"/>
          <w:lang w:val="en-GB"/>
        </w:rPr>
        <w:t>7</w:t>
      </w:r>
      <w:r>
        <w:rPr>
          <w:lang w:val="en-GB"/>
        </w:rPr>
        <w:t>: Maximum 2 overlapping CORESETs are allowed for a given UE.</w:t>
      </w:r>
    </w:p>
    <w:p w14:paraId="764B12CB" w14:textId="77777777" w:rsidR="00FE15ED" w:rsidRDefault="00FE15ED" w:rsidP="00FE15ED">
      <w:pPr>
        <w:rPr>
          <w:lang w:val="en-GB"/>
        </w:rPr>
      </w:pPr>
      <w:r w:rsidRPr="00F53186">
        <w:rPr>
          <w:b/>
          <w:u w:val="single"/>
          <w:lang w:val="en-GB"/>
        </w:rPr>
        <w:t xml:space="preserve">Proposal </w:t>
      </w:r>
      <w:r>
        <w:rPr>
          <w:b/>
          <w:u w:val="single"/>
          <w:lang w:val="en-GB"/>
        </w:rPr>
        <w:t>8</w:t>
      </w:r>
      <w:r>
        <w:rPr>
          <w:lang w:val="en-GB"/>
        </w:rPr>
        <w:t>: The monitoring periodicity of the CORESET configured by UE-specific higher-layer signalling, slot level periodicity is configurable. For mini-slot based scheduling, multiple symbol level occasions within a slot should be configurable together with monitoring periodicity.</w:t>
      </w:r>
    </w:p>
    <w:p w14:paraId="0117461B" w14:textId="0AC41A61" w:rsidR="00C77113" w:rsidRPr="00526653" w:rsidRDefault="00C77113" w:rsidP="008245B7">
      <w:pP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8123A" w14:textId="77777777" w:rsidR="00A44CB7" w:rsidRDefault="00A44CB7">
      <w:r>
        <w:separator/>
      </w:r>
    </w:p>
  </w:endnote>
  <w:endnote w:type="continuationSeparator" w:id="0">
    <w:p w14:paraId="7C4F2BD3" w14:textId="77777777" w:rsidR="00A44CB7" w:rsidRDefault="00A44CB7">
      <w:r>
        <w:continuationSeparator/>
      </w:r>
    </w:p>
  </w:endnote>
  <w:endnote w:type="continuationNotice" w:id="1">
    <w:p w14:paraId="3926CA1B" w14:textId="77777777" w:rsidR="00A44CB7" w:rsidRDefault="00A44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80BFB" w:rsidRDefault="00E80B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80BFB" w:rsidRDefault="00E80B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4D0989F" w:rsidR="00E80BFB" w:rsidRDefault="00E80B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31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319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0FF44" w14:textId="77777777" w:rsidR="00A44CB7" w:rsidRDefault="00A44CB7">
      <w:r>
        <w:separator/>
      </w:r>
    </w:p>
  </w:footnote>
  <w:footnote w:type="continuationSeparator" w:id="0">
    <w:p w14:paraId="46DF814B" w14:textId="77777777" w:rsidR="00A44CB7" w:rsidRDefault="00A44CB7">
      <w:r>
        <w:continuationSeparator/>
      </w:r>
    </w:p>
  </w:footnote>
  <w:footnote w:type="continuationNotice" w:id="1">
    <w:p w14:paraId="6DF39627" w14:textId="77777777" w:rsidR="00A44CB7" w:rsidRDefault="00A44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80BFB" w:rsidRDefault="00E80B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4922C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93E84"/>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EB2F2F"/>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8C37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777F9"/>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7"/>
  </w:num>
  <w:num w:numId="2">
    <w:abstractNumId w:val="4"/>
  </w:num>
  <w:num w:numId="3">
    <w:abstractNumId w:val="26"/>
  </w:num>
  <w:num w:numId="4">
    <w:abstractNumId w:val="3"/>
  </w:num>
  <w:num w:numId="5">
    <w:abstractNumId w:val="13"/>
  </w:num>
  <w:num w:numId="6">
    <w:abstractNumId w:val="44"/>
  </w:num>
  <w:num w:numId="7">
    <w:abstractNumId w:val="20"/>
  </w:num>
  <w:num w:numId="8">
    <w:abstractNumId w:val="23"/>
  </w:num>
  <w:num w:numId="9">
    <w:abstractNumId w:val="18"/>
  </w:num>
  <w:num w:numId="10">
    <w:abstractNumId w:val="35"/>
  </w:num>
  <w:num w:numId="11">
    <w:abstractNumId w:val="7"/>
  </w:num>
  <w:num w:numId="12">
    <w:abstractNumId w:val="14"/>
  </w:num>
  <w:num w:numId="13">
    <w:abstractNumId w:val="8"/>
  </w:num>
  <w:num w:numId="14">
    <w:abstractNumId w:val="10"/>
  </w:num>
  <w:num w:numId="15">
    <w:abstractNumId w:val="30"/>
  </w:num>
  <w:num w:numId="16">
    <w:abstractNumId w:val="33"/>
  </w:num>
  <w:num w:numId="17">
    <w:abstractNumId w:val="12"/>
  </w:num>
  <w:num w:numId="18">
    <w:abstractNumId w:val="45"/>
  </w:num>
  <w:num w:numId="19">
    <w:abstractNumId w:val="31"/>
  </w:num>
  <w:num w:numId="20">
    <w:abstractNumId w:val="34"/>
  </w:num>
  <w:num w:numId="21">
    <w:abstractNumId w:val="11"/>
  </w:num>
  <w:num w:numId="22">
    <w:abstractNumId w:val="42"/>
  </w:num>
  <w:num w:numId="23">
    <w:abstractNumId w:val="39"/>
  </w:num>
  <w:num w:numId="24">
    <w:abstractNumId w:val="24"/>
  </w:num>
  <w:num w:numId="25">
    <w:abstractNumId w:val="1"/>
  </w:num>
  <w:num w:numId="26">
    <w:abstractNumId w:val="5"/>
  </w:num>
  <w:num w:numId="27">
    <w:abstractNumId w:val="38"/>
  </w:num>
  <w:num w:numId="28">
    <w:abstractNumId w:val="25"/>
  </w:num>
  <w:num w:numId="29">
    <w:abstractNumId w:val="22"/>
  </w:num>
  <w:num w:numId="30">
    <w:abstractNumId w:val="32"/>
  </w:num>
  <w:num w:numId="31">
    <w:abstractNumId w:val="15"/>
  </w:num>
  <w:num w:numId="32">
    <w:abstractNumId w:val="47"/>
  </w:num>
  <w:num w:numId="33">
    <w:abstractNumId w:val="19"/>
  </w:num>
  <w:num w:numId="34">
    <w:abstractNumId w:val="29"/>
  </w:num>
  <w:num w:numId="35">
    <w:abstractNumId w:val="40"/>
  </w:num>
  <w:num w:numId="36">
    <w:abstractNumId w:val="28"/>
  </w:num>
  <w:num w:numId="37">
    <w:abstractNumId w:val="43"/>
  </w:num>
  <w:num w:numId="38">
    <w:abstractNumId w:val="21"/>
  </w:num>
  <w:num w:numId="39">
    <w:abstractNumId w:val="6"/>
  </w:num>
  <w:num w:numId="40">
    <w:abstractNumId w:val="9"/>
  </w:num>
  <w:num w:numId="41">
    <w:abstractNumId w:val="37"/>
  </w:num>
  <w:num w:numId="42">
    <w:abstractNumId w:val="27"/>
  </w:num>
  <w:num w:numId="43">
    <w:abstractNumId w:val="2"/>
  </w:num>
  <w:num w:numId="44">
    <w:abstractNumId w:val="16"/>
  </w:num>
  <w:num w:numId="45">
    <w:abstractNumId w:val="36"/>
  </w:num>
  <w:num w:numId="46">
    <w:abstractNumId w:val="0"/>
  </w:num>
  <w:num w:numId="47">
    <w:abstractNumId w:val="46"/>
  </w:num>
  <w:num w:numId="48">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HR33RHYHUWRF-4-5470</_dlc_DocId>
    <_dlc_DocIdUrl xmlns="c06861ca-3f08-4d07-bff7-bb15bac121f4">
      <Url>https://projects.qualcomm.com/sites/pentari/_layouts/15/DocIdRedir.aspx?ID=HR33RHYHUWRF-4-5470</Url>
      <Description>HR33RHYHUWRF-4-5470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www.w3.org/XML/1998/namespace"/>
    <ds:schemaRef ds:uri="http://purl.org/dc/term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c06861ca-3f08-4d07-bff7-bb15bac121f4"/>
    <ds:schemaRef ds:uri="http://schemas.microsoft.com/office/2006/metadata/properties"/>
  </ds:schemaRefs>
</ds:datastoreItem>
</file>

<file path=customXml/itemProps6.xml><?xml version="1.0" encoding="utf-8"?>
<ds:datastoreItem xmlns:ds="http://schemas.openxmlformats.org/officeDocument/2006/customXml" ds:itemID="{FE7D7B91-5A8B-423F-B5F1-448AAAE7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Heechoon Lee</cp:lastModifiedBy>
  <cp:revision>2</cp:revision>
  <cp:lastPrinted>2010-10-04T23:31:00Z</cp:lastPrinted>
  <dcterms:created xsi:type="dcterms:W3CDTF">2017-08-12T05:54:00Z</dcterms:created>
  <dcterms:modified xsi:type="dcterms:W3CDTF">2017-08-12T05:54:00Z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80c55890-0e04-4816-8dca-f283564c25e5</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